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7844" w14:textId="4CC0ABC6" w:rsidR="007D2339" w:rsidRPr="008B3B59" w:rsidRDefault="007D2339" w:rsidP="008B3B59">
      <w:pPr>
        <w:spacing w:after="0" w:line="240" w:lineRule="auto"/>
        <w:rPr>
          <w:b/>
          <w:bCs/>
          <w:sz w:val="28"/>
          <w:szCs w:val="28"/>
        </w:rPr>
      </w:pPr>
      <w:r w:rsidRPr="008B3B59">
        <w:rPr>
          <w:b/>
          <w:bCs/>
          <w:sz w:val="28"/>
          <w:szCs w:val="28"/>
        </w:rPr>
        <w:t>TCAR Dictation</w:t>
      </w:r>
      <w:r w:rsidR="00842B74" w:rsidRPr="008B3B59">
        <w:rPr>
          <w:b/>
          <w:bCs/>
          <w:sz w:val="28"/>
          <w:szCs w:val="28"/>
        </w:rPr>
        <w:t xml:space="preserve"> Report</w:t>
      </w:r>
    </w:p>
    <w:p w14:paraId="05598114" w14:textId="31828DC9" w:rsidR="000C59C9" w:rsidRPr="007D2339" w:rsidRDefault="000C59C9" w:rsidP="008B3B59">
      <w:pPr>
        <w:spacing w:after="0" w:line="240" w:lineRule="auto"/>
      </w:pPr>
      <w:r w:rsidRPr="007D2339">
        <w:t xml:space="preserve">This is a template for </w:t>
      </w:r>
      <w:r w:rsidR="00D43A11">
        <w:t>physicians to use in</w:t>
      </w:r>
      <w:r w:rsidR="00C47D02">
        <w:t xml:space="preserve"> dictating </w:t>
      </w:r>
      <w:r w:rsidR="00F33B8C">
        <w:t xml:space="preserve">the </w:t>
      </w:r>
      <w:r w:rsidR="007D2339" w:rsidRPr="007D2339">
        <w:t>TCAR procedure</w:t>
      </w:r>
      <w:r w:rsidR="00F33B8C">
        <w:t xml:space="preserve"> for a specific patient. </w:t>
      </w:r>
    </w:p>
    <w:p w14:paraId="50B1FB7B" w14:textId="77777777" w:rsidR="000C59C9" w:rsidRDefault="000C59C9" w:rsidP="009E51CB">
      <w:pPr>
        <w:spacing w:after="0" w:line="240" w:lineRule="auto"/>
      </w:pPr>
    </w:p>
    <w:p w14:paraId="2EE9AA18" w14:textId="0F224EE5" w:rsidR="007D2339" w:rsidRDefault="008059A8" w:rsidP="007D2339">
      <w:pPr>
        <w:spacing w:after="0" w:line="240" w:lineRule="auto"/>
      </w:pPr>
      <w:r w:rsidRPr="008059A8">
        <w:rPr>
          <w:b/>
          <w:bCs/>
        </w:rPr>
        <w:t xml:space="preserve">Date </w:t>
      </w:r>
      <w:r>
        <w:rPr>
          <w:b/>
          <w:bCs/>
        </w:rPr>
        <w:t>o</w:t>
      </w:r>
      <w:r w:rsidRPr="008059A8">
        <w:rPr>
          <w:b/>
          <w:bCs/>
        </w:rPr>
        <w:t>f Operation</w:t>
      </w:r>
      <w:r w:rsidR="007D2339">
        <w:t xml:space="preserve">: </w:t>
      </w:r>
      <w:r w:rsidR="00FF3485" w:rsidRPr="00FF3485">
        <w:rPr>
          <w:highlight w:val="yellow"/>
        </w:rPr>
        <w:t>[</w:t>
      </w:r>
      <w:r w:rsidR="007D2339" w:rsidRPr="00FF3485">
        <w:rPr>
          <w:highlight w:val="yellow"/>
        </w:rPr>
        <w:t>MM/DD/YYYY</w:t>
      </w:r>
      <w:r w:rsidR="00FF3485" w:rsidRPr="00FF3485">
        <w:rPr>
          <w:highlight w:val="yellow"/>
        </w:rPr>
        <w:t>]</w:t>
      </w:r>
    </w:p>
    <w:p w14:paraId="552F24F9" w14:textId="77777777" w:rsidR="007D2339" w:rsidRDefault="007D2339" w:rsidP="007D2339">
      <w:pPr>
        <w:spacing w:after="0" w:line="240" w:lineRule="auto"/>
      </w:pPr>
    </w:p>
    <w:p w14:paraId="0CAA3E86" w14:textId="0201C249" w:rsidR="007D2339" w:rsidRDefault="008059A8" w:rsidP="007D2339">
      <w:pPr>
        <w:spacing w:after="0" w:line="240" w:lineRule="auto"/>
      </w:pPr>
      <w:r w:rsidRPr="008059A8">
        <w:rPr>
          <w:b/>
          <w:bCs/>
        </w:rPr>
        <w:t>Preoperative Diagnoses</w:t>
      </w:r>
      <w:r w:rsidR="007D2339">
        <w:t xml:space="preserve">: </w:t>
      </w:r>
      <w:r w:rsidR="007D2339" w:rsidRPr="00710805">
        <w:rPr>
          <w:highlight w:val="yellow"/>
        </w:rPr>
        <w:t>[</w:t>
      </w:r>
      <w:r w:rsidR="00E23F3F" w:rsidRPr="00710805">
        <w:rPr>
          <w:highlight w:val="yellow"/>
        </w:rPr>
        <w:t>L</w:t>
      </w:r>
      <w:r w:rsidR="007D2339" w:rsidRPr="00710805">
        <w:rPr>
          <w:highlight w:val="yellow"/>
        </w:rPr>
        <w:t xml:space="preserve">ist preoperative diagnoses here. Examples </w:t>
      </w:r>
      <w:r w:rsidR="00E9047E">
        <w:rPr>
          <w:highlight w:val="yellow"/>
        </w:rPr>
        <w:t>are provided below.</w:t>
      </w:r>
      <w:r w:rsidR="007D2339" w:rsidRPr="00710805">
        <w:rPr>
          <w:highlight w:val="yellow"/>
        </w:rPr>
        <w:t>]</w:t>
      </w:r>
    </w:p>
    <w:p w14:paraId="758D0707" w14:textId="74F2B347" w:rsidR="00714C2E" w:rsidRDefault="00714C2E" w:rsidP="000576DC">
      <w:pPr>
        <w:pStyle w:val="ListParagraph"/>
        <w:numPr>
          <w:ilvl w:val="0"/>
          <w:numId w:val="13"/>
        </w:numPr>
        <w:spacing w:after="0" w:line="240" w:lineRule="auto"/>
        <w:ind w:left="720" w:hanging="360"/>
      </w:pPr>
      <w:r>
        <w:t>I65.[8,9] - Occlusion and stenosis of [other, unspecified] precerebral artery(ies)</w:t>
      </w:r>
    </w:p>
    <w:p w14:paraId="3E539F8A" w14:textId="021E30E9" w:rsidR="00714C2E" w:rsidRDefault="00714C2E" w:rsidP="000576DC">
      <w:pPr>
        <w:pStyle w:val="ListParagraph"/>
        <w:numPr>
          <w:ilvl w:val="0"/>
          <w:numId w:val="13"/>
        </w:numPr>
        <w:spacing w:after="0" w:line="240" w:lineRule="auto"/>
        <w:ind w:left="720" w:hanging="360"/>
      </w:pPr>
      <w:r>
        <w:t>I65.[21,22,23,29] - Occlusion and stenosis of [right, left, bilateral, unspecified] carotid artery, not resulting in cerebral infarction</w:t>
      </w:r>
    </w:p>
    <w:p w14:paraId="291C3EAF" w14:textId="4CE4D03E" w:rsidR="00714C2E" w:rsidRDefault="00714C2E" w:rsidP="000576DC">
      <w:pPr>
        <w:pStyle w:val="ListParagraph"/>
        <w:numPr>
          <w:ilvl w:val="0"/>
          <w:numId w:val="13"/>
        </w:numPr>
        <w:spacing w:after="0" w:line="240" w:lineRule="auto"/>
        <w:ind w:left="720" w:hanging="360"/>
      </w:pPr>
      <w:r>
        <w:t>I63.[131,132,133,139] - Cerebral infarction due to embolism of [right, left, bilateral, unspecified] carotid artery</w:t>
      </w:r>
    </w:p>
    <w:p w14:paraId="3B9D9957" w14:textId="3836AB26" w:rsidR="00714C2E" w:rsidRDefault="00714C2E" w:rsidP="000576DC">
      <w:pPr>
        <w:pStyle w:val="ListParagraph"/>
        <w:numPr>
          <w:ilvl w:val="0"/>
          <w:numId w:val="13"/>
        </w:numPr>
        <w:spacing w:after="0" w:line="240" w:lineRule="auto"/>
        <w:ind w:left="720" w:hanging="360"/>
      </w:pPr>
      <w:r>
        <w:t>I63.[031,032,033,039] - Cerebral infarction due to thrombus of [right, left, bilateral, unspecified] carotid artery</w:t>
      </w:r>
    </w:p>
    <w:p w14:paraId="7A2D5AE4" w14:textId="440BABF5" w:rsidR="007D2339" w:rsidRDefault="00714C2E" w:rsidP="000576DC">
      <w:pPr>
        <w:pStyle w:val="ListParagraph"/>
        <w:numPr>
          <w:ilvl w:val="0"/>
          <w:numId w:val="13"/>
        </w:numPr>
        <w:spacing w:after="0" w:line="240" w:lineRule="auto"/>
        <w:ind w:left="720" w:hanging="360"/>
      </w:pPr>
      <w:r>
        <w:t>I63.[231,232,233,239] - Cerebral infarction due to unspecified occlusion or stenosis of [right, left, bilateral, unspecified] carotid arteries</w:t>
      </w:r>
    </w:p>
    <w:p w14:paraId="3904D038" w14:textId="73A82FF8" w:rsidR="007D2339" w:rsidRDefault="00117EE1" w:rsidP="000576DC">
      <w:pPr>
        <w:pStyle w:val="ListParagraph"/>
        <w:numPr>
          <w:ilvl w:val="0"/>
          <w:numId w:val="13"/>
        </w:numPr>
        <w:spacing w:after="0" w:line="240" w:lineRule="auto"/>
        <w:ind w:left="720" w:hanging="360"/>
      </w:pPr>
      <w:r w:rsidRPr="00117EE1">
        <w:t>G45.9</w:t>
      </w:r>
      <w:r>
        <w:t xml:space="preserve"> - </w:t>
      </w:r>
      <w:r w:rsidR="00B07809" w:rsidRPr="00B07809">
        <w:t>Transient cerebral ischemic attack, unspecified</w:t>
      </w:r>
    </w:p>
    <w:p w14:paraId="08B4C3B2" w14:textId="77777777" w:rsidR="007D2339" w:rsidRDefault="007D2339" w:rsidP="007D2339">
      <w:pPr>
        <w:spacing w:after="0" w:line="240" w:lineRule="auto"/>
      </w:pPr>
    </w:p>
    <w:p w14:paraId="2E585645" w14:textId="08B467F9" w:rsidR="007D43FF" w:rsidRDefault="007D43FF" w:rsidP="007D2339">
      <w:pPr>
        <w:spacing w:after="0" w:line="240" w:lineRule="auto"/>
        <w:rPr>
          <w:highlight w:val="yellow"/>
        </w:rPr>
      </w:pPr>
      <w:r w:rsidRPr="007D43FF">
        <w:rPr>
          <w:b/>
          <w:bCs/>
        </w:rPr>
        <w:t>Indications</w:t>
      </w:r>
      <w:r>
        <w:t xml:space="preserve">: </w:t>
      </w:r>
      <w:r w:rsidRPr="007D43FF">
        <w:rPr>
          <w:highlight w:val="yellow"/>
        </w:rPr>
        <w:t>[</w:t>
      </w:r>
      <w:r w:rsidR="6EB5F4D6" w:rsidRPr="3735CF10">
        <w:rPr>
          <w:highlight w:val="yellow"/>
        </w:rPr>
        <w:t>Example</w:t>
      </w:r>
      <w:r w:rsidR="66F6977B" w:rsidRPr="3735CF10">
        <w:rPr>
          <w:highlight w:val="yellow"/>
        </w:rPr>
        <w:t>s</w:t>
      </w:r>
      <w:r w:rsidR="51A45C69" w:rsidRPr="306905E4">
        <w:rPr>
          <w:highlight w:val="yellow"/>
        </w:rPr>
        <w:t xml:space="preserve"> </w:t>
      </w:r>
      <w:r w:rsidR="6EB5F4D6" w:rsidRPr="0E54F48E">
        <w:rPr>
          <w:highlight w:val="yellow"/>
        </w:rPr>
        <w:t>are provided below.</w:t>
      </w:r>
      <w:r w:rsidR="4EB8C7AA" w:rsidRPr="0E54F48E">
        <w:rPr>
          <w:highlight w:val="yellow"/>
        </w:rPr>
        <w:t xml:space="preserve"> </w:t>
      </w:r>
      <w:r w:rsidR="42DF1DC4" w:rsidRPr="4D356386">
        <w:rPr>
          <w:highlight w:val="yellow"/>
        </w:rPr>
        <w:t xml:space="preserve">Document </w:t>
      </w:r>
      <w:r w:rsidR="4EB8C7AA" w:rsidRPr="4D356386">
        <w:rPr>
          <w:highlight w:val="yellow"/>
        </w:rPr>
        <w:t>indications</w:t>
      </w:r>
      <w:r w:rsidRPr="007D43FF">
        <w:rPr>
          <w:highlight w:val="yellow"/>
        </w:rPr>
        <w:t xml:space="preserve"> required </w:t>
      </w:r>
      <w:r w:rsidR="4ACB45D0" w:rsidRPr="2AB3ADE6">
        <w:rPr>
          <w:highlight w:val="yellow"/>
        </w:rPr>
        <w:t>per</w:t>
      </w:r>
      <w:r w:rsidRPr="007D43FF">
        <w:rPr>
          <w:highlight w:val="yellow"/>
        </w:rPr>
        <w:t xml:space="preserve"> </w:t>
      </w:r>
      <w:r w:rsidR="2B027962" w:rsidRPr="0C50B0D9">
        <w:rPr>
          <w:highlight w:val="yellow"/>
        </w:rPr>
        <w:t>patient</w:t>
      </w:r>
      <w:r w:rsidR="00373928">
        <w:rPr>
          <w:highlight w:val="yellow"/>
        </w:rPr>
        <w:t>’s</w:t>
      </w:r>
      <w:r w:rsidR="2B027962" w:rsidRPr="0C50B0D9">
        <w:rPr>
          <w:highlight w:val="yellow"/>
        </w:rPr>
        <w:t xml:space="preserve"> </w:t>
      </w:r>
      <w:r w:rsidRPr="007D43FF">
        <w:rPr>
          <w:highlight w:val="yellow"/>
        </w:rPr>
        <w:t>coverage</w:t>
      </w:r>
      <w:r w:rsidR="40C93996" w:rsidRPr="4FB25AE4">
        <w:rPr>
          <w:highlight w:val="yellow"/>
        </w:rPr>
        <w:t xml:space="preserve"> </w:t>
      </w:r>
      <w:r w:rsidR="40C93996" w:rsidRPr="641B4F9D">
        <w:rPr>
          <w:highlight w:val="yellow"/>
        </w:rPr>
        <w:t>policy</w:t>
      </w:r>
      <w:r w:rsidR="4EB8C7AA" w:rsidRPr="420FA17F">
        <w:rPr>
          <w:highlight w:val="yellow"/>
        </w:rPr>
        <w:t>.</w:t>
      </w:r>
      <w:r w:rsidR="6EB5F4D6" w:rsidRPr="420FA17F">
        <w:rPr>
          <w:highlight w:val="yellow"/>
        </w:rPr>
        <w:t>]</w:t>
      </w:r>
    </w:p>
    <w:p w14:paraId="3FA0E41A" w14:textId="63E3D587" w:rsidR="00710D04" w:rsidRDefault="00740393" w:rsidP="00710D04">
      <w:pPr>
        <w:pStyle w:val="ListParagraph"/>
        <w:numPr>
          <w:ilvl w:val="0"/>
          <w:numId w:val="13"/>
        </w:numPr>
        <w:spacing w:after="0" w:line="240" w:lineRule="auto"/>
        <w:ind w:left="720" w:hanging="360"/>
      </w:pPr>
      <w:r w:rsidRPr="00740393">
        <w:t xml:space="preserve">Degree of Stenosis: </w:t>
      </w:r>
      <w:r w:rsidR="00344E34" w:rsidRPr="00344E34">
        <w:rPr>
          <w:highlight w:val="yellow"/>
        </w:rPr>
        <w:t>[% of stenosis]</w:t>
      </w:r>
      <w:r w:rsidR="00344E34">
        <w:t xml:space="preserve"> </w:t>
      </w:r>
      <w:r w:rsidR="00710D04">
        <w:t xml:space="preserve">carotid artery stenosis as indicated by </w:t>
      </w:r>
      <w:r w:rsidR="00710D04" w:rsidRPr="00483C87">
        <w:rPr>
          <w:highlight w:val="yellow"/>
        </w:rPr>
        <w:t>[CTA/duplex ultrasound]</w:t>
      </w:r>
      <w:r w:rsidR="006F3E01">
        <w:t>.</w:t>
      </w:r>
    </w:p>
    <w:p w14:paraId="11BBB531" w14:textId="368384B8" w:rsidR="008966B4" w:rsidRDefault="00740393" w:rsidP="002C68D6">
      <w:pPr>
        <w:pStyle w:val="ListParagraph"/>
        <w:numPr>
          <w:ilvl w:val="0"/>
          <w:numId w:val="13"/>
        </w:numPr>
        <w:spacing w:after="0" w:line="240" w:lineRule="auto"/>
        <w:ind w:left="720" w:hanging="360"/>
      </w:pPr>
      <w:r>
        <w:t xml:space="preserve">Symptomatic Status: </w:t>
      </w:r>
      <w:r w:rsidR="007C3039">
        <w:t xml:space="preserve">Symptomatic or </w:t>
      </w:r>
      <w:r w:rsidR="420C2A99">
        <w:t>Asymptomatic</w:t>
      </w:r>
      <w:r w:rsidR="007C3039">
        <w:t xml:space="preserve">. </w:t>
      </w:r>
      <w:r w:rsidR="008966B4">
        <w:t xml:space="preserve">Symptoms </w:t>
      </w:r>
      <w:r w:rsidR="007C3039">
        <w:t xml:space="preserve">usually include </w:t>
      </w:r>
      <w:r w:rsidR="008966B4">
        <w:t>focal cerebral ischemia (transient ischemic attack or monocular blindness) in the previous 120 days, symptom duration less than</w:t>
      </w:r>
      <w:r w:rsidR="006965C1">
        <w:t xml:space="preserve"> </w:t>
      </w:r>
      <w:r w:rsidR="008966B4">
        <w:t>24 hours, or nondisabling stroke</w:t>
      </w:r>
      <w:r w:rsidR="006F3E01">
        <w:t>.</w:t>
      </w:r>
    </w:p>
    <w:p w14:paraId="23591387" w14:textId="4B04DFC5" w:rsidR="00C64C99" w:rsidRDefault="006A3989" w:rsidP="002C68D6">
      <w:pPr>
        <w:pStyle w:val="ListParagraph"/>
        <w:numPr>
          <w:ilvl w:val="0"/>
          <w:numId w:val="13"/>
        </w:numPr>
        <w:spacing w:after="0" w:line="240" w:lineRule="auto"/>
        <w:ind w:left="720" w:hanging="360"/>
      </w:pPr>
      <w:r>
        <w:t xml:space="preserve">High </w:t>
      </w:r>
      <w:r w:rsidR="007C3039">
        <w:t>R</w:t>
      </w:r>
      <w:r>
        <w:t>isk for</w:t>
      </w:r>
      <w:r w:rsidR="0012271B">
        <w:t xml:space="preserve"> </w:t>
      </w:r>
      <w:r w:rsidR="007C3039">
        <w:t>C</w:t>
      </w:r>
      <w:r w:rsidR="00917B17">
        <w:t xml:space="preserve">arotid </w:t>
      </w:r>
      <w:r w:rsidR="007C3039">
        <w:t>E</w:t>
      </w:r>
      <w:r w:rsidR="00917B17">
        <w:t>ndarterectomy</w:t>
      </w:r>
      <w:r w:rsidR="007C3039">
        <w:t xml:space="preserve">: </w:t>
      </w:r>
      <w:r w:rsidR="00836783">
        <w:t>S</w:t>
      </w:r>
      <w:r w:rsidR="00836783" w:rsidRPr="00836783">
        <w:t xml:space="preserve">ignificant comorbidities and/or anatomic risk factors </w:t>
      </w:r>
      <w:r w:rsidR="00381EBB" w:rsidRPr="00381EBB">
        <w:t>include but are not limited to</w:t>
      </w:r>
      <w:r w:rsidR="0072057D">
        <w:t>:</w:t>
      </w:r>
    </w:p>
    <w:p w14:paraId="12C656BA" w14:textId="15D5940A" w:rsidR="0C47D430" w:rsidRDefault="0C47D430" w:rsidP="2E4587D3">
      <w:pPr>
        <w:pStyle w:val="ListParagraph"/>
        <w:numPr>
          <w:ilvl w:val="1"/>
          <w:numId w:val="13"/>
        </w:numPr>
        <w:spacing w:after="0" w:line="240" w:lineRule="auto"/>
      </w:pPr>
      <w:r>
        <w:t xml:space="preserve">Age </w:t>
      </w:r>
      <w:r w:rsidRPr="2E4587D3">
        <w:rPr>
          <w:u w:val="single"/>
        </w:rPr>
        <w:t>&gt;</w:t>
      </w:r>
      <w:r>
        <w:t xml:space="preserve"> 80 years old</w:t>
      </w:r>
    </w:p>
    <w:p w14:paraId="7FE87D63" w14:textId="3D88A55A" w:rsidR="002C68D6" w:rsidRDefault="002C68D6" w:rsidP="002C68D6">
      <w:pPr>
        <w:pStyle w:val="ListParagraph"/>
        <w:numPr>
          <w:ilvl w:val="1"/>
          <w:numId w:val="13"/>
        </w:numPr>
        <w:spacing w:after="0" w:line="240" w:lineRule="auto"/>
      </w:pPr>
      <w:r>
        <w:t>Congestive heart failure (CHF) class III/IV</w:t>
      </w:r>
    </w:p>
    <w:p w14:paraId="151F47F9" w14:textId="5960439C" w:rsidR="002C68D6" w:rsidRDefault="002C68D6" w:rsidP="002C68D6">
      <w:pPr>
        <w:pStyle w:val="ListParagraph"/>
        <w:numPr>
          <w:ilvl w:val="1"/>
          <w:numId w:val="13"/>
        </w:numPr>
        <w:spacing w:after="0" w:line="240" w:lineRule="auto"/>
      </w:pPr>
      <w:r>
        <w:t>Left ventricular ejection fraction (LVEF) &lt; 30%</w:t>
      </w:r>
    </w:p>
    <w:p w14:paraId="6C18E735" w14:textId="5D0E9003" w:rsidR="002C68D6" w:rsidRDefault="002C68D6" w:rsidP="002C68D6">
      <w:pPr>
        <w:pStyle w:val="ListParagraph"/>
        <w:numPr>
          <w:ilvl w:val="1"/>
          <w:numId w:val="13"/>
        </w:numPr>
        <w:spacing w:after="0" w:line="240" w:lineRule="auto"/>
      </w:pPr>
      <w:r>
        <w:t>Unstable angina</w:t>
      </w:r>
    </w:p>
    <w:p w14:paraId="126ACE99" w14:textId="12B7A2DA" w:rsidR="002C68D6" w:rsidRDefault="002C68D6" w:rsidP="002C68D6">
      <w:pPr>
        <w:pStyle w:val="ListParagraph"/>
        <w:numPr>
          <w:ilvl w:val="1"/>
          <w:numId w:val="13"/>
        </w:numPr>
        <w:spacing w:after="0" w:line="240" w:lineRule="auto"/>
      </w:pPr>
      <w:r>
        <w:t>Contralateral carotid occlusion</w:t>
      </w:r>
    </w:p>
    <w:p w14:paraId="26847E41" w14:textId="29EF3DEB" w:rsidR="002C68D6" w:rsidRDefault="002C68D6" w:rsidP="002C68D6">
      <w:pPr>
        <w:pStyle w:val="ListParagraph"/>
        <w:numPr>
          <w:ilvl w:val="1"/>
          <w:numId w:val="13"/>
        </w:numPr>
        <w:spacing w:after="0" w:line="240" w:lineRule="auto"/>
      </w:pPr>
      <w:r>
        <w:t>Recent myocardial infarction (MI)</w:t>
      </w:r>
    </w:p>
    <w:p w14:paraId="43EC3FB5" w14:textId="5A27271A" w:rsidR="002C68D6" w:rsidRDefault="002C68D6" w:rsidP="002C68D6">
      <w:pPr>
        <w:pStyle w:val="ListParagraph"/>
        <w:numPr>
          <w:ilvl w:val="1"/>
          <w:numId w:val="13"/>
        </w:numPr>
        <w:spacing w:after="0" w:line="240" w:lineRule="auto"/>
      </w:pPr>
      <w:r>
        <w:t>Previous CEA with recurrent stenosis</w:t>
      </w:r>
    </w:p>
    <w:p w14:paraId="47D70171" w14:textId="2B13FC45" w:rsidR="002C68D6" w:rsidRDefault="002C68D6" w:rsidP="002C68D6">
      <w:pPr>
        <w:pStyle w:val="ListParagraph"/>
        <w:numPr>
          <w:ilvl w:val="1"/>
          <w:numId w:val="13"/>
        </w:numPr>
        <w:spacing w:after="0" w:line="240" w:lineRule="auto"/>
      </w:pPr>
      <w:r>
        <w:t>Prior radiation treatment to the neck</w:t>
      </w:r>
    </w:p>
    <w:p w14:paraId="260BE92F" w14:textId="77777777" w:rsidR="007D43FF" w:rsidRDefault="007D43FF" w:rsidP="007D2339">
      <w:pPr>
        <w:spacing w:after="0" w:line="240" w:lineRule="auto"/>
      </w:pPr>
    </w:p>
    <w:p w14:paraId="711675C2" w14:textId="2580560D" w:rsidR="00E357C0" w:rsidRDefault="00E357C0" w:rsidP="0080165B">
      <w:pPr>
        <w:spacing w:after="0" w:line="240" w:lineRule="auto"/>
      </w:pPr>
      <w:r w:rsidRPr="00E357C0">
        <w:rPr>
          <w:b/>
          <w:bCs/>
        </w:rPr>
        <w:t>Operation Performed</w:t>
      </w:r>
      <w:r w:rsidR="007D2339">
        <w:t xml:space="preserve">: </w:t>
      </w:r>
      <w:r w:rsidR="00906BEA" w:rsidRPr="00EB62C8">
        <w:rPr>
          <w:highlight w:val="yellow"/>
        </w:rPr>
        <w:t>[Left/Right common/internal]</w:t>
      </w:r>
      <w:r w:rsidR="00906BEA" w:rsidRPr="00906BEA">
        <w:t xml:space="preserve"> carotid artery</w:t>
      </w:r>
      <w:r w:rsidR="00EB62C8">
        <w:t xml:space="preserve"> with </w:t>
      </w:r>
      <w:r w:rsidR="00B01D38">
        <w:t>Transcarotid Artery Revascularization</w:t>
      </w:r>
      <w:r w:rsidR="00383A59">
        <w:t xml:space="preserve"> (TCAR</w:t>
      </w:r>
      <w:r w:rsidR="007D2339">
        <w:t xml:space="preserve">) </w:t>
      </w:r>
      <w:r w:rsidR="00EB62C8">
        <w:t xml:space="preserve">using </w:t>
      </w:r>
      <w:r w:rsidR="007D2339">
        <w:t xml:space="preserve">the </w:t>
      </w:r>
      <w:r w:rsidR="0080165B" w:rsidRPr="0080165B">
        <w:t>ENROUTE® Transcarotid Neuroprotection (</w:t>
      </w:r>
      <w:r w:rsidR="0080165B">
        <w:t xml:space="preserve">embolic </w:t>
      </w:r>
      <w:r w:rsidR="577D2EA0">
        <w:t>protection</w:t>
      </w:r>
      <w:r w:rsidR="0080165B" w:rsidRPr="0080165B">
        <w:t>) and Stent System</w:t>
      </w:r>
      <w:r w:rsidR="000A3727">
        <w:t>s</w:t>
      </w:r>
    </w:p>
    <w:p w14:paraId="61A59163" w14:textId="77777777" w:rsidR="00E357C0" w:rsidRDefault="00E357C0" w:rsidP="007D2339">
      <w:pPr>
        <w:spacing w:after="0" w:line="240" w:lineRule="auto"/>
      </w:pPr>
    </w:p>
    <w:p w14:paraId="2AB282C1" w14:textId="579BCF60" w:rsidR="00E357C0" w:rsidRDefault="00E357C0" w:rsidP="007D2339">
      <w:pPr>
        <w:spacing w:after="0" w:line="240" w:lineRule="auto"/>
      </w:pPr>
      <w:r w:rsidRPr="00E357C0">
        <w:rPr>
          <w:b/>
          <w:bCs/>
        </w:rPr>
        <w:t>Anesthesia</w:t>
      </w:r>
      <w:r w:rsidR="007D2339">
        <w:t xml:space="preserve">: </w:t>
      </w:r>
      <w:r w:rsidRPr="004F77FB">
        <w:rPr>
          <w:highlight w:val="yellow"/>
        </w:rPr>
        <w:t>[</w:t>
      </w:r>
      <w:r w:rsidR="007D2339" w:rsidRPr="004F77FB">
        <w:rPr>
          <w:highlight w:val="yellow"/>
        </w:rPr>
        <w:t>General</w:t>
      </w:r>
      <w:r w:rsidRPr="004F77FB">
        <w:rPr>
          <w:highlight w:val="yellow"/>
        </w:rPr>
        <w:t>/L</w:t>
      </w:r>
      <w:r w:rsidR="007D2339" w:rsidRPr="004F77FB">
        <w:rPr>
          <w:highlight w:val="yellow"/>
        </w:rPr>
        <w:t>ocal</w:t>
      </w:r>
      <w:r w:rsidR="004F77FB" w:rsidRPr="004F77FB">
        <w:rPr>
          <w:highlight w:val="yellow"/>
        </w:rPr>
        <w:t xml:space="preserve"> anesthesia</w:t>
      </w:r>
      <w:r w:rsidRPr="00E357C0">
        <w:rPr>
          <w:highlight w:val="yellow"/>
        </w:rPr>
        <w:t>]</w:t>
      </w:r>
      <w:r w:rsidR="007D2339">
        <w:t xml:space="preserve"> </w:t>
      </w:r>
    </w:p>
    <w:p w14:paraId="7A9E66BB" w14:textId="77777777" w:rsidR="00E357C0" w:rsidRDefault="00E357C0" w:rsidP="007D2339">
      <w:pPr>
        <w:spacing w:after="0" w:line="240" w:lineRule="auto"/>
      </w:pPr>
    </w:p>
    <w:p w14:paraId="0F8700EE" w14:textId="306C2827" w:rsidR="00E357C0" w:rsidRDefault="00E357C0" w:rsidP="007D2339">
      <w:pPr>
        <w:spacing w:after="0" w:line="240" w:lineRule="auto"/>
      </w:pPr>
      <w:r w:rsidRPr="00E357C0">
        <w:rPr>
          <w:b/>
          <w:bCs/>
        </w:rPr>
        <w:t>Complications</w:t>
      </w:r>
      <w:r w:rsidR="007D2339">
        <w:t xml:space="preserve">: </w:t>
      </w:r>
      <w:r w:rsidR="007D2339" w:rsidRPr="00C17506">
        <w:rPr>
          <w:highlight w:val="yellow"/>
        </w:rPr>
        <w:t>[</w:t>
      </w:r>
      <w:r w:rsidRPr="00C17506">
        <w:rPr>
          <w:highlight w:val="yellow"/>
        </w:rPr>
        <w:t>R</w:t>
      </w:r>
      <w:r w:rsidR="007D2339" w:rsidRPr="00C17506">
        <w:rPr>
          <w:highlight w:val="yellow"/>
        </w:rPr>
        <w:t>eport complications, if any]</w:t>
      </w:r>
      <w:r w:rsidR="007D2339">
        <w:t xml:space="preserve"> </w:t>
      </w:r>
    </w:p>
    <w:p w14:paraId="067E2721" w14:textId="77777777" w:rsidR="00E357C0" w:rsidRDefault="00E357C0" w:rsidP="007D2339">
      <w:pPr>
        <w:spacing w:after="0" w:line="240" w:lineRule="auto"/>
      </w:pPr>
    </w:p>
    <w:p w14:paraId="2F2EC39E" w14:textId="3D74FE79" w:rsidR="007D2339" w:rsidRDefault="00E357C0" w:rsidP="007D2339">
      <w:pPr>
        <w:spacing w:after="0" w:line="240" w:lineRule="auto"/>
      </w:pPr>
      <w:r w:rsidRPr="00E357C0">
        <w:rPr>
          <w:b/>
          <w:bCs/>
        </w:rPr>
        <w:t>Blood Loss</w:t>
      </w:r>
      <w:r w:rsidR="007D2339">
        <w:t xml:space="preserve">: </w:t>
      </w:r>
      <w:r w:rsidR="007D2339" w:rsidRPr="00C17506">
        <w:rPr>
          <w:highlight w:val="yellow"/>
        </w:rPr>
        <w:t>[</w:t>
      </w:r>
      <w:r w:rsidRPr="00C17506">
        <w:rPr>
          <w:highlight w:val="yellow"/>
        </w:rPr>
        <w:t>C</w:t>
      </w:r>
      <w:r w:rsidR="007D2339" w:rsidRPr="00C17506">
        <w:rPr>
          <w:highlight w:val="yellow"/>
        </w:rPr>
        <w:t>haracterize blood loss]</w:t>
      </w:r>
    </w:p>
    <w:p w14:paraId="6447921E" w14:textId="77777777" w:rsidR="00E357C0" w:rsidRDefault="00E357C0" w:rsidP="007D2339">
      <w:pPr>
        <w:spacing w:after="0" w:line="240" w:lineRule="auto"/>
      </w:pPr>
    </w:p>
    <w:p w14:paraId="30134536" w14:textId="54BFBDF2" w:rsidR="007D2339" w:rsidRDefault="002660C7" w:rsidP="007D2339">
      <w:pPr>
        <w:spacing w:after="0" w:line="240" w:lineRule="auto"/>
      </w:pPr>
      <w:r w:rsidRPr="002660C7">
        <w:rPr>
          <w:b/>
          <w:bCs/>
        </w:rPr>
        <w:t>Procedure Findings</w:t>
      </w:r>
      <w:r w:rsidR="007D2339">
        <w:t xml:space="preserve">: </w:t>
      </w:r>
      <w:r w:rsidR="007D2339" w:rsidRPr="002660C7">
        <w:rPr>
          <w:highlight w:val="yellow"/>
        </w:rPr>
        <w:t>[</w:t>
      </w:r>
      <w:r w:rsidR="00C17506" w:rsidRPr="002660C7">
        <w:rPr>
          <w:highlight w:val="yellow"/>
        </w:rPr>
        <w:t>D</w:t>
      </w:r>
      <w:r w:rsidR="007D2339" w:rsidRPr="002660C7">
        <w:rPr>
          <w:highlight w:val="yellow"/>
        </w:rPr>
        <w:t>escribe procedure findings</w:t>
      </w:r>
      <w:r w:rsidR="00830576">
        <w:rPr>
          <w:highlight w:val="yellow"/>
        </w:rPr>
        <w:t xml:space="preserve">; examples </w:t>
      </w:r>
      <w:r w:rsidR="007D2339" w:rsidRPr="002660C7">
        <w:rPr>
          <w:highlight w:val="yellow"/>
        </w:rPr>
        <w:t>of findings</w:t>
      </w:r>
      <w:r w:rsidR="00830576">
        <w:rPr>
          <w:highlight w:val="yellow"/>
        </w:rPr>
        <w:t xml:space="preserve"> a</w:t>
      </w:r>
      <w:r w:rsidR="00343427">
        <w:rPr>
          <w:highlight w:val="yellow"/>
        </w:rPr>
        <w:t>re provided below.</w:t>
      </w:r>
      <w:r w:rsidR="007D2339" w:rsidRPr="002660C7">
        <w:rPr>
          <w:highlight w:val="yellow"/>
        </w:rPr>
        <w:t>]</w:t>
      </w:r>
    </w:p>
    <w:p w14:paraId="6E530706" w14:textId="2EB64738" w:rsidR="007D2339" w:rsidRDefault="007D2339" w:rsidP="002660C7">
      <w:pPr>
        <w:pStyle w:val="ListParagraph"/>
        <w:numPr>
          <w:ilvl w:val="0"/>
          <w:numId w:val="8"/>
        </w:numPr>
        <w:spacing w:after="0" w:line="240" w:lineRule="auto"/>
        <w:ind w:left="720" w:hanging="360"/>
      </w:pPr>
      <w:r>
        <w:t>Moderately calcified, nearly occlusive, ulcerative plaque in proximal right internal carotid artery.</w:t>
      </w:r>
    </w:p>
    <w:p w14:paraId="02416C4A" w14:textId="21A010A0" w:rsidR="007D2339" w:rsidRDefault="007D2339" w:rsidP="002660C7">
      <w:pPr>
        <w:pStyle w:val="ListParagraph"/>
        <w:numPr>
          <w:ilvl w:val="0"/>
          <w:numId w:val="8"/>
        </w:numPr>
        <w:spacing w:after="0" w:line="240" w:lineRule="auto"/>
        <w:ind w:left="720" w:hanging="360"/>
      </w:pPr>
      <w:r>
        <w:t xml:space="preserve">Excellent temporary flow reversal established by the ENROUTE® Transcarotid Neuroprotection </w:t>
      </w:r>
      <w:r w:rsidR="00D618D5">
        <w:t>S</w:t>
      </w:r>
      <w:r>
        <w:t xml:space="preserve">ystem </w:t>
      </w:r>
      <w:r w:rsidR="7B6E3F3B">
        <w:t>(embolic protection)</w:t>
      </w:r>
      <w:r>
        <w:t xml:space="preserve"> prior to lesion engagement.</w:t>
      </w:r>
    </w:p>
    <w:p w14:paraId="22E41725" w14:textId="3AEF3B31" w:rsidR="007D2339" w:rsidRDefault="007D2339" w:rsidP="002660C7">
      <w:pPr>
        <w:pStyle w:val="ListParagraph"/>
        <w:numPr>
          <w:ilvl w:val="0"/>
          <w:numId w:val="8"/>
        </w:numPr>
        <w:spacing w:after="0" w:line="240" w:lineRule="auto"/>
        <w:ind w:left="720" w:hanging="360"/>
      </w:pPr>
      <w:r>
        <w:t xml:space="preserve">Placement of the ENROUTE® Transcarotid </w:t>
      </w:r>
      <w:r w:rsidR="0086734D">
        <w:t>S</w:t>
      </w:r>
      <w:r>
        <w:t xml:space="preserve">tent to cover the length of the lesion in the </w:t>
      </w:r>
      <w:r w:rsidR="0086734D" w:rsidRPr="0086734D">
        <w:rPr>
          <w:highlight w:val="yellow"/>
        </w:rPr>
        <w:t>[left/</w:t>
      </w:r>
      <w:r w:rsidRPr="0086734D">
        <w:rPr>
          <w:highlight w:val="yellow"/>
        </w:rPr>
        <w:t xml:space="preserve">right </w:t>
      </w:r>
      <w:r w:rsidR="0086734D" w:rsidRPr="0086734D">
        <w:rPr>
          <w:highlight w:val="yellow"/>
        </w:rPr>
        <w:t>common/</w:t>
      </w:r>
      <w:r w:rsidRPr="0086734D">
        <w:rPr>
          <w:highlight w:val="yellow"/>
        </w:rPr>
        <w:t>internal</w:t>
      </w:r>
      <w:r w:rsidR="0086734D" w:rsidRPr="0086734D">
        <w:rPr>
          <w:highlight w:val="yellow"/>
        </w:rPr>
        <w:t>]</w:t>
      </w:r>
      <w:r>
        <w:t xml:space="preserve"> carotid artery.</w:t>
      </w:r>
    </w:p>
    <w:p w14:paraId="2358AC21" w14:textId="5B07B4F0" w:rsidR="007D2339" w:rsidRDefault="007D2339" w:rsidP="002660C7">
      <w:pPr>
        <w:pStyle w:val="ListParagraph"/>
        <w:numPr>
          <w:ilvl w:val="0"/>
          <w:numId w:val="8"/>
        </w:numPr>
        <w:spacing w:after="0" w:line="240" w:lineRule="auto"/>
        <w:ind w:left="720" w:hanging="360"/>
      </w:pPr>
      <w:r>
        <w:t>The patient awoke from anesthesia neurologically intact.</w:t>
      </w:r>
    </w:p>
    <w:p w14:paraId="1BD0359F" w14:textId="77777777" w:rsidR="007D2339" w:rsidRDefault="007D2339" w:rsidP="007D2339">
      <w:pPr>
        <w:spacing w:after="0" w:line="240" w:lineRule="auto"/>
      </w:pPr>
      <w:r>
        <w:t xml:space="preserve"> </w:t>
      </w:r>
    </w:p>
    <w:p w14:paraId="7FB9F2E4" w14:textId="6ACF1092" w:rsidR="007D2339" w:rsidRDefault="00126872" w:rsidP="007D2339">
      <w:pPr>
        <w:spacing w:after="0" w:line="240" w:lineRule="auto"/>
      </w:pPr>
      <w:r w:rsidRPr="00126872">
        <w:rPr>
          <w:b/>
          <w:bCs/>
        </w:rPr>
        <w:lastRenderedPageBreak/>
        <w:t xml:space="preserve">Description </w:t>
      </w:r>
      <w:r>
        <w:rPr>
          <w:b/>
          <w:bCs/>
        </w:rPr>
        <w:t>o</w:t>
      </w:r>
      <w:r w:rsidRPr="00126872">
        <w:rPr>
          <w:b/>
          <w:bCs/>
        </w:rPr>
        <w:t>f Procedure</w:t>
      </w:r>
      <w:r w:rsidR="007D2339">
        <w:t xml:space="preserve">: </w:t>
      </w:r>
      <w:r w:rsidR="007D2339" w:rsidRPr="00267F01">
        <w:rPr>
          <w:highlight w:val="yellow"/>
        </w:rPr>
        <w:t>[</w:t>
      </w:r>
      <w:r w:rsidR="00830576" w:rsidRPr="00267F01">
        <w:rPr>
          <w:highlight w:val="yellow"/>
        </w:rPr>
        <w:t>D</w:t>
      </w:r>
      <w:r w:rsidR="007D2339" w:rsidRPr="00267F01">
        <w:rPr>
          <w:highlight w:val="yellow"/>
        </w:rPr>
        <w:t>escribe procedure here; an example description follows</w:t>
      </w:r>
      <w:r w:rsidR="00830576" w:rsidRPr="00267F01">
        <w:rPr>
          <w:highlight w:val="yellow"/>
        </w:rPr>
        <w:t>.</w:t>
      </w:r>
      <w:r w:rsidR="007D2339" w:rsidRPr="00267F01">
        <w:rPr>
          <w:highlight w:val="yellow"/>
        </w:rPr>
        <w:t>]</w:t>
      </w:r>
      <w:r w:rsidR="007D2339">
        <w:t xml:space="preserve"> The patient was brought to the operating room, where support lines were placed</w:t>
      </w:r>
      <w:r w:rsidR="29FB8468">
        <w:t>,</w:t>
      </w:r>
      <w:r w:rsidR="007D2339">
        <w:t xml:space="preserve"> and general anesthesia was secured. The right neck and left groin were prepped</w:t>
      </w:r>
      <w:r w:rsidR="2F5679E3">
        <w:t>,</w:t>
      </w:r>
      <w:r w:rsidR="007D2339">
        <w:t xml:space="preserve"> and the patient was sterilely draped. A transverse 2-4 cm incision was made between the sternal and clavicular heads of the</w:t>
      </w:r>
      <w:r w:rsidR="008773E1">
        <w:t xml:space="preserve"> </w:t>
      </w:r>
      <w:r w:rsidR="007D2339">
        <w:t xml:space="preserve">sternocleidomastoid muscle, below the omohyoid. Following longitudinal division of the carotid sheath the jugular vein was partially dissected and retracted medially. Once 3 cm of </w:t>
      </w:r>
      <w:r w:rsidR="00717D33" w:rsidRPr="00717D33">
        <w:rPr>
          <w:highlight w:val="yellow"/>
        </w:rPr>
        <w:t>[</w:t>
      </w:r>
      <w:r w:rsidR="007D2339" w:rsidRPr="00717D33">
        <w:rPr>
          <w:highlight w:val="yellow"/>
        </w:rPr>
        <w:t>common</w:t>
      </w:r>
      <w:r w:rsidR="00717D33" w:rsidRPr="00717D33">
        <w:rPr>
          <w:highlight w:val="yellow"/>
        </w:rPr>
        <w:t>/internal]</w:t>
      </w:r>
      <w:r w:rsidR="007D2339">
        <w:t xml:space="preserve"> carotid artery </w:t>
      </w:r>
      <w:r w:rsidR="00717D33" w:rsidRPr="00717D33">
        <w:rPr>
          <w:highlight w:val="yellow"/>
        </w:rPr>
        <w:t>[</w:t>
      </w:r>
      <w:r w:rsidR="007D2339" w:rsidRPr="00717D33">
        <w:rPr>
          <w:highlight w:val="yellow"/>
        </w:rPr>
        <w:t>CCA</w:t>
      </w:r>
      <w:r w:rsidR="00717D33" w:rsidRPr="00717D33">
        <w:rPr>
          <w:highlight w:val="yellow"/>
        </w:rPr>
        <w:t>/ICA]</w:t>
      </w:r>
      <w:r w:rsidR="007D2339">
        <w:t xml:space="preserve"> were isolated, umbilical tape was placed around the proximal 1/3 of the </w:t>
      </w:r>
      <w:r w:rsidR="00037BC3" w:rsidRPr="00717D33">
        <w:rPr>
          <w:highlight w:val="yellow"/>
        </w:rPr>
        <w:t>[CCA/ICA]</w:t>
      </w:r>
      <w:r w:rsidR="00037BC3">
        <w:t xml:space="preserve"> </w:t>
      </w:r>
      <w:r w:rsidR="007D2339">
        <w:t xml:space="preserve">under direct vision. A 5.0 polypropylene suture was pre-placed in the anterior wall of the </w:t>
      </w:r>
      <w:r w:rsidR="006D3D8C" w:rsidRPr="00717D33">
        <w:rPr>
          <w:highlight w:val="yellow"/>
        </w:rPr>
        <w:t>[CCA/ICA]</w:t>
      </w:r>
      <w:r w:rsidR="007D2339">
        <w:t>, in a “U stitch” configuration, close to the clavicle to facilitate hemostasis upon removal of the arterial sheath at completion of the TCAR procedure.</w:t>
      </w:r>
    </w:p>
    <w:p w14:paraId="1BA82179" w14:textId="77777777" w:rsidR="007D2339" w:rsidRDefault="007D2339" w:rsidP="007D2339">
      <w:pPr>
        <w:spacing w:after="0" w:line="240" w:lineRule="auto"/>
      </w:pPr>
    </w:p>
    <w:p w14:paraId="1C18D030" w14:textId="0769B6D9" w:rsidR="007D2339" w:rsidRDefault="007D2339" w:rsidP="007D2339">
      <w:pPr>
        <w:spacing w:after="0" w:line="240" w:lineRule="auto"/>
      </w:pPr>
      <w:r>
        <w:t xml:space="preserve">The contralateral </w:t>
      </w:r>
      <w:r w:rsidR="001B0103" w:rsidRPr="001B0103">
        <w:rPr>
          <w:highlight w:val="yellow"/>
        </w:rPr>
        <w:t>[</w:t>
      </w:r>
      <w:r w:rsidRPr="001B0103">
        <w:rPr>
          <w:highlight w:val="yellow"/>
        </w:rPr>
        <w:t>left</w:t>
      </w:r>
      <w:r w:rsidR="001B0103" w:rsidRPr="001B0103">
        <w:rPr>
          <w:highlight w:val="yellow"/>
        </w:rPr>
        <w:t>/right]</w:t>
      </w:r>
      <w:r>
        <w:t xml:space="preserve"> common femoral vein (CFV) was accessed under ultrasound guidance, using standard Seldinger and micropuncture access technique. Permanent recorded image(s) was/were saved in the patient's medical record. The Venous Return Sheath was advanced into the CFV over the 0.035” wire provided. Blood was aspirated from the flow line followed by flushing of the Venous Sheath with heparinized saline. The Venous Sheath was secured to the patient’s skin with suture to maintain optimal position in the vessel.</w:t>
      </w:r>
    </w:p>
    <w:p w14:paraId="7EF781DF" w14:textId="77777777" w:rsidR="007D2339" w:rsidRDefault="007D2339" w:rsidP="007D2339">
      <w:pPr>
        <w:spacing w:after="0" w:line="240" w:lineRule="auto"/>
      </w:pPr>
    </w:p>
    <w:p w14:paraId="783E504E" w14:textId="396A72BD" w:rsidR="007D2339" w:rsidRDefault="007D2339" w:rsidP="007D2339">
      <w:pPr>
        <w:spacing w:after="0" w:line="240" w:lineRule="auto"/>
      </w:pPr>
      <w:r>
        <w:t>Heparin was given to obtain a therapeutic activated clotting time &gt;250 seconds prior to arterial access. A 4-French non-stiffened ENHANCE® Transcarotid</w:t>
      </w:r>
      <w:r w:rsidR="003B041E">
        <w:t xml:space="preserve"> </w:t>
      </w:r>
      <w:r>
        <w:t xml:space="preserve">Peripheral Access </w:t>
      </w:r>
      <w:r w:rsidR="003B041E">
        <w:t xml:space="preserve">Kit </w:t>
      </w:r>
      <w:r>
        <w:t xml:space="preserve">was used, puncturing the artery with the 21G needle through the pre-placed “U” stitch while holding gentle traction on the umbilical tape to stabilize and centralize the </w:t>
      </w:r>
      <w:r w:rsidR="006D3D8C" w:rsidRPr="00717D33">
        <w:rPr>
          <w:highlight w:val="yellow"/>
        </w:rPr>
        <w:t>[CCA/ICA]</w:t>
      </w:r>
      <w:r w:rsidR="006D3D8C">
        <w:t xml:space="preserve"> </w:t>
      </w:r>
      <w:r>
        <w:t xml:space="preserve">within the incision. Careful attention was paid to the change in </w:t>
      </w:r>
      <w:r w:rsidR="006D3D8C" w:rsidRPr="00717D33">
        <w:rPr>
          <w:highlight w:val="yellow"/>
        </w:rPr>
        <w:t>[CCA/ICA]</w:t>
      </w:r>
      <w:r w:rsidR="006D3D8C">
        <w:t xml:space="preserve"> </w:t>
      </w:r>
      <w:r>
        <w:t xml:space="preserve">shape when using the umbilical tape to control or lift the artery. The micropuncture wire was then advanced 3-4 cm into the </w:t>
      </w:r>
      <w:r w:rsidR="006D3D8C" w:rsidRPr="00717D33">
        <w:rPr>
          <w:highlight w:val="yellow"/>
        </w:rPr>
        <w:t>[CCA/ICA]</w:t>
      </w:r>
      <w:r w:rsidR="006D3D8C">
        <w:t xml:space="preserve"> </w:t>
      </w:r>
      <w:r>
        <w:t xml:space="preserve">and, the 21G needle was removed. The micropuncture sheath was advanced 2-3 cm into the </w:t>
      </w:r>
      <w:r w:rsidR="006D3D8C" w:rsidRPr="00717D33">
        <w:rPr>
          <w:highlight w:val="yellow"/>
        </w:rPr>
        <w:t>[CCA/ICA]</w:t>
      </w:r>
      <w:r w:rsidR="006D3D8C">
        <w:t xml:space="preserve"> </w:t>
      </w:r>
      <w:r>
        <w:t xml:space="preserve">and the wire and dilator were removed. Pulsatile backflow indicated correct positioning. The provided 0.035" J-tipped guidewire was inserted as close as possible to the bifurcation without engaging the lesion. After micropuncture sheath removal, the Transcarotid Arterial Sheath was advanced to the 2.5cm marker and the 0.035” wire and dilator were then removed. </w:t>
      </w:r>
      <w:r w:rsidR="003F5296">
        <w:t xml:space="preserve">Transcarotid </w:t>
      </w:r>
      <w:r>
        <w:t xml:space="preserve">Arterial Sheath position was assessed under fluoroscopy in two projections to ensure that the sheath tip was oriented coaxially in the </w:t>
      </w:r>
      <w:r w:rsidR="00037BC3" w:rsidRPr="00717D33">
        <w:rPr>
          <w:highlight w:val="yellow"/>
        </w:rPr>
        <w:t>[CCA/ICA]</w:t>
      </w:r>
      <w:r>
        <w:t xml:space="preserve">. </w:t>
      </w:r>
      <w:r w:rsidR="00F4346B">
        <w:t xml:space="preserve">Transcarotid </w:t>
      </w:r>
      <w:r>
        <w:t xml:space="preserve">Arterial Sheath was sutured to the patient with gentle forward tension. Blood was slowly aspirated followed by flushing with heparinized saline. No ingress of air bubbles through the passive hemostatic valve was observed. The stopcocks were closed. Traction applied to the </w:t>
      </w:r>
      <w:r w:rsidR="00037BC3" w:rsidRPr="00717D33">
        <w:rPr>
          <w:highlight w:val="yellow"/>
        </w:rPr>
        <w:t>[CCA/ICA]</w:t>
      </w:r>
      <w:r w:rsidR="00037BC3">
        <w:t xml:space="preserve"> </w:t>
      </w:r>
      <w:r>
        <w:t>previously to facilitate access was gently released.</w:t>
      </w:r>
    </w:p>
    <w:p w14:paraId="099BA9C4" w14:textId="77777777" w:rsidR="007D2339" w:rsidRDefault="007D2339" w:rsidP="007D2339">
      <w:pPr>
        <w:spacing w:after="0" w:line="240" w:lineRule="auto"/>
      </w:pPr>
      <w:r>
        <w:t xml:space="preserve"> </w:t>
      </w:r>
    </w:p>
    <w:p w14:paraId="33CC6732" w14:textId="017F3F57" w:rsidR="007D2339" w:rsidRDefault="007D2339" w:rsidP="007D2339">
      <w:pPr>
        <w:spacing w:after="0" w:line="240" w:lineRule="auto"/>
      </w:pPr>
      <w:r>
        <w:t xml:space="preserve">The Flow Controller was connected to the Transcarotid Arterial Sheath, prepared by passively allowing a column of arterial blood to fill the line and connected to the Venous Return Sheath. </w:t>
      </w:r>
      <w:r w:rsidR="00037BC3" w:rsidRPr="00717D33">
        <w:rPr>
          <w:highlight w:val="yellow"/>
        </w:rPr>
        <w:t>[CCA/ICA]</w:t>
      </w:r>
      <w:r w:rsidR="00037BC3">
        <w:t xml:space="preserve"> </w:t>
      </w:r>
      <w:r>
        <w:t>inflow was occluded proximal to the arteriotomy with a vascular clamp to achieve active flow reversal. To confirm flow reversal, a saline bolus was delivered into the venous flow line on both “High” and “Low” flow settings of the Flow Controller. Angiograms were performed with slow injections of a small amount of contrast filling just past the lesion to minimize antegrade transmission of micro-bubbles.</w:t>
      </w:r>
    </w:p>
    <w:p w14:paraId="439FBC56" w14:textId="77777777" w:rsidR="007D2339" w:rsidRDefault="007D2339" w:rsidP="007D2339">
      <w:pPr>
        <w:spacing w:after="0" w:line="240" w:lineRule="auto"/>
      </w:pPr>
    </w:p>
    <w:p w14:paraId="6208FA8B" w14:textId="57AF4AC6" w:rsidR="007D2339" w:rsidRDefault="007D2339" w:rsidP="007D2339">
      <w:pPr>
        <w:spacing w:after="0" w:line="240" w:lineRule="auto"/>
      </w:pPr>
      <w:r>
        <w:t xml:space="preserve">Prior to lesion manipulation, heart rate (70bpm) and systolic BP (140-160mmHg) were managed upwards to optimize flow reversal and procedural neuroprotection. The lesion was crossed with an 0.014” ENROUTE® </w:t>
      </w:r>
      <w:r w:rsidR="00F74DEA">
        <w:t>G</w:t>
      </w:r>
      <w:r>
        <w:t xml:space="preserve">uidewire and pre-dilation of the lesion was performed with a 5mm x 20mm rapid exchange 0.014” compatible balloon catheter to 8 atmospheres for 10 seconds. Stenting was performed with an 9mm x 40mm ENROUTE® Transcarotid </w:t>
      </w:r>
      <w:r w:rsidR="00A165AE">
        <w:t>S</w:t>
      </w:r>
      <w:r>
        <w:t xml:space="preserve">tent, sized appropriately to the right </w:t>
      </w:r>
      <w:r w:rsidR="00A165AE" w:rsidRPr="00717D33">
        <w:rPr>
          <w:highlight w:val="yellow"/>
        </w:rPr>
        <w:t>[CCA/ICA]</w:t>
      </w:r>
      <w:r>
        <w:t>. AP and lateral angiograms (gentle contrast injections) were performed to confirm stent placement and arterial wall stent apposition.</w:t>
      </w:r>
    </w:p>
    <w:p w14:paraId="0D809565" w14:textId="77777777" w:rsidR="007D2339" w:rsidRDefault="007D2339" w:rsidP="007D2339">
      <w:pPr>
        <w:spacing w:after="0" w:line="240" w:lineRule="auto"/>
      </w:pPr>
    </w:p>
    <w:p w14:paraId="18EFF093" w14:textId="37211BF2" w:rsidR="007D2339" w:rsidRDefault="007D2339" w:rsidP="007D2339">
      <w:pPr>
        <w:spacing w:after="0" w:line="240" w:lineRule="auto"/>
      </w:pPr>
      <w:r>
        <w:t xml:space="preserve">At TCAR case completion, antegrade flow was restored by releasing the clamp on the </w:t>
      </w:r>
      <w:r w:rsidR="00037BC3" w:rsidRPr="00717D33">
        <w:rPr>
          <w:highlight w:val="yellow"/>
        </w:rPr>
        <w:t>[CCA/ICA]</w:t>
      </w:r>
      <w:r w:rsidR="00037BC3">
        <w:t xml:space="preserve"> </w:t>
      </w:r>
      <w:r>
        <w:t>then closing the NPS stopcocks to the flow lines. The Transcarotid Arterial Sheath was removed</w:t>
      </w:r>
      <w:r w:rsidR="3E480962">
        <w:t>,</w:t>
      </w:r>
      <w:r>
        <w:t xml:space="preserve"> and the pre-closure suture was tied. Heparin reversal was employed</w:t>
      </w:r>
      <w:r w:rsidR="6313200D">
        <w:t>,</w:t>
      </w:r>
      <w:r>
        <w:t xml:space="preserve"> and a drain was placed.</w:t>
      </w:r>
    </w:p>
    <w:p w14:paraId="47ED09AC" w14:textId="77777777" w:rsidR="007D2339" w:rsidRDefault="007D2339" w:rsidP="007D2339">
      <w:pPr>
        <w:spacing w:after="0" w:line="240" w:lineRule="auto"/>
      </w:pPr>
    </w:p>
    <w:p w14:paraId="6B98F641" w14:textId="2CDAAE4E" w:rsidR="007D2339" w:rsidRDefault="007D2339" w:rsidP="007D2339">
      <w:pPr>
        <w:spacing w:after="0" w:line="240" w:lineRule="auto"/>
      </w:pPr>
      <w:r>
        <w:lastRenderedPageBreak/>
        <w:t>The Venous Return Sheath was removed</w:t>
      </w:r>
      <w:r w:rsidR="365FEBD3">
        <w:t>,</w:t>
      </w:r>
      <w:r>
        <w:t xml:space="preserve"> and hemostasis was achieved with brief manual compression.</w:t>
      </w:r>
    </w:p>
    <w:p w14:paraId="0E30EE87" w14:textId="77777777" w:rsidR="004338F6" w:rsidRDefault="004338F6" w:rsidP="007D2339">
      <w:pPr>
        <w:spacing w:after="0" w:line="240" w:lineRule="auto"/>
      </w:pPr>
    </w:p>
    <w:p w14:paraId="662C1598" w14:textId="77777777" w:rsidR="007D2339" w:rsidRDefault="007D2339" w:rsidP="007D2339">
      <w:pPr>
        <w:spacing w:after="0" w:line="240" w:lineRule="auto"/>
      </w:pPr>
      <w:r>
        <w:t>The patient tolerated the procedure well and was extubated on the table. The patient was moving all four extremities to command prior to transfer to the recovery room.</w:t>
      </w:r>
    </w:p>
    <w:p w14:paraId="05634726" w14:textId="77777777" w:rsidR="00830576" w:rsidRDefault="00830576" w:rsidP="007D2339">
      <w:pPr>
        <w:spacing w:after="0" w:line="240" w:lineRule="auto"/>
      </w:pPr>
    </w:p>
    <w:p w14:paraId="44455D55" w14:textId="5F81B29D" w:rsidR="007D2339" w:rsidRDefault="006640E0" w:rsidP="007D2339">
      <w:pPr>
        <w:spacing w:after="0" w:line="240" w:lineRule="auto"/>
      </w:pPr>
      <w:r>
        <w:rPr>
          <w:b/>
          <w:bCs/>
        </w:rPr>
        <w:t>Additional Information</w:t>
      </w:r>
      <w:r w:rsidR="007D2339">
        <w:t xml:space="preserve">: </w:t>
      </w:r>
      <w:r w:rsidR="00267F01" w:rsidRPr="68AEF8AA">
        <w:rPr>
          <w:highlight w:val="yellow"/>
        </w:rPr>
        <w:t>[</w:t>
      </w:r>
      <w:r w:rsidR="00493E22">
        <w:rPr>
          <w:highlight w:val="yellow"/>
        </w:rPr>
        <w:t>Optional</w:t>
      </w:r>
      <w:r w:rsidR="009157B2">
        <w:rPr>
          <w:highlight w:val="yellow"/>
        </w:rPr>
        <w:t xml:space="preserve">: </w:t>
      </w:r>
      <w:r w:rsidR="00267F01" w:rsidRPr="68AEF8AA">
        <w:rPr>
          <w:highlight w:val="yellow"/>
        </w:rPr>
        <w:t xml:space="preserve">List </w:t>
      </w:r>
      <w:r w:rsidR="008F3D19">
        <w:rPr>
          <w:highlight w:val="yellow"/>
        </w:rPr>
        <w:t xml:space="preserve">primary </w:t>
      </w:r>
      <w:r w:rsidR="007D2339" w:rsidRPr="68AEF8AA">
        <w:rPr>
          <w:highlight w:val="yellow"/>
        </w:rPr>
        <w:t>CPT codes</w:t>
      </w:r>
      <w:r w:rsidR="000576DC">
        <w:rPr>
          <w:highlight w:val="yellow"/>
        </w:rPr>
        <w:t xml:space="preserve"> for TCAR procedure</w:t>
      </w:r>
      <w:r w:rsidR="399B39E6" w:rsidRPr="68AEF8AA">
        <w:rPr>
          <w:highlight w:val="yellow"/>
        </w:rPr>
        <w:t>.</w:t>
      </w:r>
      <w:r w:rsidR="00267F01" w:rsidRPr="68AEF8AA">
        <w:rPr>
          <w:highlight w:val="yellow"/>
        </w:rPr>
        <w:t>]</w:t>
      </w:r>
    </w:p>
    <w:p w14:paraId="341A5C0C" w14:textId="229C4069" w:rsidR="007D2339" w:rsidRPr="00267F01" w:rsidRDefault="007D2339" w:rsidP="000576DC">
      <w:pPr>
        <w:pStyle w:val="ListParagraph"/>
        <w:numPr>
          <w:ilvl w:val="0"/>
          <w:numId w:val="13"/>
        </w:numPr>
        <w:spacing w:after="0" w:line="240" w:lineRule="auto"/>
        <w:ind w:left="720" w:hanging="360"/>
      </w:pPr>
      <w:r w:rsidRPr="00267F01">
        <w:t xml:space="preserve">37215 </w:t>
      </w:r>
      <w:r w:rsidR="00712087">
        <w:t xml:space="preserve">- </w:t>
      </w:r>
      <w:r w:rsidRPr="00267F01">
        <w:t>Transcatheter placement of intravascular stent(s), cervical carotid artery, open or percutaneous, including angioplasty, when performed, and radiological supervision and interpretation; with distal embolic protection</w:t>
      </w:r>
    </w:p>
    <w:p w14:paraId="19D14AA5" w14:textId="78CC6B4C" w:rsidR="007D2339" w:rsidRPr="00267F01" w:rsidRDefault="007D2339" w:rsidP="000576DC">
      <w:pPr>
        <w:pStyle w:val="ListParagraph"/>
        <w:numPr>
          <w:ilvl w:val="0"/>
          <w:numId w:val="13"/>
        </w:numPr>
        <w:spacing w:after="0" w:line="240" w:lineRule="auto"/>
        <w:ind w:left="720" w:hanging="360"/>
      </w:pPr>
      <w:r w:rsidRPr="00267F01">
        <w:t xml:space="preserve">76937-26 </w:t>
      </w:r>
      <w:r w:rsidR="00712087">
        <w:t xml:space="preserve">- </w:t>
      </w:r>
      <w:r w:rsidRPr="00267F01">
        <w:t>Ultrasound guidance for vascular access requiring ultrasound evaluation of potential access sites, documentation of selected vessel patency, concurrent real time ultrasound visualization of vascular needle entry, with permanent recording and reporting (List separately in addition to code for primary procedure)</w:t>
      </w:r>
    </w:p>
    <w:p w14:paraId="79E1615A" w14:textId="77777777" w:rsidR="005B1A8C" w:rsidRPr="007F039A" w:rsidRDefault="005B1A8C" w:rsidP="009E51CB">
      <w:pPr>
        <w:spacing w:after="0" w:line="240" w:lineRule="auto"/>
      </w:pPr>
    </w:p>
    <w:p w14:paraId="581F6216" w14:textId="77777777" w:rsidR="005B1A8C" w:rsidRPr="007F039A" w:rsidRDefault="005B1A8C" w:rsidP="009E51CB">
      <w:pPr>
        <w:spacing w:after="0" w:line="240" w:lineRule="auto"/>
      </w:pPr>
    </w:p>
    <w:p w14:paraId="5182E929" w14:textId="77777777" w:rsidR="005B1A8C" w:rsidRPr="007F039A" w:rsidRDefault="005B1A8C" w:rsidP="009E51CB">
      <w:pPr>
        <w:spacing w:after="0" w:line="240" w:lineRule="auto"/>
      </w:pPr>
    </w:p>
    <w:p w14:paraId="3F6BD6A6" w14:textId="77777777" w:rsidR="005B1A8C" w:rsidRPr="007F039A" w:rsidRDefault="005B1A8C" w:rsidP="009E51CB">
      <w:pPr>
        <w:spacing w:after="0" w:line="240" w:lineRule="auto"/>
      </w:pPr>
    </w:p>
    <w:p w14:paraId="26423BA3" w14:textId="36613DD1" w:rsidR="005B1A8C" w:rsidRPr="004F366B" w:rsidRDefault="005B1A8C" w:rsidP="009E51CB">
      <w:pPr>
        <w:spacing w:after="0" w:line="240" w:lineRule="auto"/>
        <w:rPr>
          <w:rFonts w:cstheme="minorHAnsi"/>
          <w:color w:val="808080" w:themeColor="background1" w:themeShade="80"/>
          <w:sz w:val="16"/>
          <w:szCs w:val="16"/>
          <w:highlight w:val="yellow"/>
        </w:rPr>
      </w:pPr>
      <w:r w:rsidRPr="004F366B">
        <w:rPr>
          <w:rFonts w:cstheme="minorHAnsi"/>
          <w:color w:val="808080" w:themeColor="background1" w:themeShade="80"/>
          <w:sz w:val="16"/>
          <w:szCs w:val="16"/>
        </w:rPr>
        <w:t>Silk Road Medical has compiled this information for your convenience. Silk Road Medical cannot guarantee success in obtaining coverage or payment. It is always the provider’s responsibility to determine the appropriateness of any treatment and accurately describe patient characteristics and services furnished. Providers should consult with their payers regarding appropriate documentation, medical necessity, and coding information consistent with individual payer requirements and policies. This document is in no way intended to promote the off</w:t>
      </w:r>
      <w:r w:rsidRPr="004F366B">
        <w:rPr>
          <w:rFonts w:ascii="Cambria Math" w:hAnsi="Cambria Math" w:cs="Cambria Math"/>
          <w:color w:val="808080" w:themeColor="background1" w:themeShade="80"/>
          <w:sz w:val="16"/>
          <w:szCs w:val="16"/>
        </w:rPr>
        <w:t>‐</w:t>
      </w:r>
      <w:r w:rsidRPr="004F366B">
        <w:rPr>
          <w:rFonts w:cstheme="minorHAnsi"/>
          <w:color w:val="808080" w:themeColor="background1" w:themeShade="80"/>
          <w:sz w:val="16"/>
          <w:szCs w:val="16"/>
        </w:rPr>
        <w:t xml:space="preserve">label use of any medical device. </w:t>
      </w:r>
      <w:r w:rsidR="004338F6" w:rsidRPr="004F366B">
        <w:rPr>
          <w:rFonts w:cstheme="minorHAnsi"/>
          <w:color w:val="808080" w:themeColor="background1" w:themeShade="80"/>
          <w:sz w:val="16"/>
          <w:szCs w:val="16"/>
        </w:rPr>
        <w:t xml:space="preserve">AP144.C  </w:t>
      </w:r>
    </w:p>
    <w:sectPr w:rsidR="005B1A8C" w:rsidRPr="004F366B" w:rsidSect="00CF5F5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tPkMMh/iLQJa+K" int2:id="M2ieOH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2F"/>
    <w:multiLevelType w:val="hybridMultilevel"/>
    <w:tmpl w:val="F08848A4"/>
    <w:lvl w:ilvl="0" w:tplc="4A38B1D4">
      <w:numFmt w:val="bullet"/>
      <w:lvlText w:val="•"/>
      <w:lvlJc w:val="left"/>
      <w:pPr>
        <w:ind w:left="1080" w:hanging="720"/>
      </w:pPr>
      <w:rPr>
        <w:rFonts w:ascii="Calibri" w:eastAsiaTheme="minorHAnsi" w:hAnsi="Calibri" w:cs="Calibri" w:hint="default"/>
      </w:rPr>
    </w:lvl>
    <w:lvl w:ilvl="1" w:tplc="53821682">
      <w:start w:val="4"/>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5647"/>
    <w:multiLevelType w:val="hybridMultilevel"/>
    <w:tmpl w:val="5AC0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33CD5"/>
    <w:multiLevelType w:val="hybridMultilevel"/>
    <w:tmpl w:val="04BABE02"/>
    <w:lvl w:ilvl="0" w:tplc="4A38B1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F11AD"/>
    <w:multiLevelType w:val="hybridMultilevel"/>
    <w:tmpl w:val="84808F3A"/>
    <w:lvl w:ilvl="0" w:tplc="4A38B1D4">
      <w:numFmt w:val="bullet"/>
      <w:lvlText w:val="•"/>
      <w:lvlJc w:val="left"/>
      <w:pPr>
        <w:ind w:left="1080" w:hanging="720"/>
      </w:pPr>
      <w:rPr>
        <w:rFonts w:ascii="Calibri" w:eastAsiaTheme="minorHAnsi" w:hAnsi="Calibri" w:cs="Calibri" w:hint="default"/>
      </w:rPr>
    </w:lvl>
    <w:lvl w:ilvl="1" w:tplc="FFFFFFFF">
      <w:start w:val="4"/>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B959AD"/>
    <w:multiLevelType w:val="hybridMultilevel"/>
    <w:tmpl w:val="373A0D68"/>
    <w:lvl w:ilvl="0" w:tplc="4A38B1D4">
      <w:numFmt w:val="bullet"/>
      <w:lvlText w:val="•"/>
      <w:lvlJc w:val="left"/>
      <w:pPr>
        <w:ind w:left="1080" w:hanging="720"/>
      </w:pPr>
      <w:rPr>
        <w:rFonts w:ascii="Calibri" w:eastAsiaTheme="minorHAnsi" w:hAnsi="Calibri" w:cs="Calibri" w:hint="default"/>
      </w:rPr>
    </w:lvl>
    <w:lvl w:ilvl="1" w:tplc="FFFFFFFF">
      <w:start w:val="4"/>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253D78"/>
    <w:multiLevelType w:val="hybridMultilevel"/>
    <w:tmpl w:val="DE0C2308"/>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312C1D"/>
    <w:multiLevelType w:val="hybridMultilevel"/>
    <w:tmpl w:val="A22CFD50"/>
    <w:lvl w:ilvl="0" w:tplc="4A38B1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006F3"/>
    <w:multiLevelType w:val="hybridMultilevel"/>
    <w:tmpl w:val="988A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079DE"/>
    <w:multiLevelType w:val="hybridMultilevel"/>
    <w:tmpl w:val="FB5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84AD4"/>
    <w:multiLevelType w:val="hybridMultilevel"/>
    <w:tmpl w:val="DD52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A46F9"/>
    <w:multiLevelType w:val="hybridMultilevel"/>
    <w:tmpl w:val="06C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904B2"/>
    <w:multiLevelType w:val="hybridMultilevel"/>
    <w:tmpl w:val="83C805EC"/>
    <w:lvl w:ilvl="0" w:tplc="23167E3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D7493"/>
    <w:multiLevelType w:val="hybridMultilevel"/>
    <w:tmpl w:val="86C6F31C"/>
    <w:lvl w:ilvl="0" w:tplc="A9C457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5957">
    <w:abstractNumId w:val="9"/>
  </w:num>
  <w:num w:numId="2" w16cid:durableId="76875394">
    <w:abstractNumId w:val="8"/>
  </w:num>
  <w:num w:numId="3" w16cid:durableId="2081708681">
    <w:abstractNumId w:val="11"/>
  </w:num>
  <w:num w:numId="4" w16cid:durableId="1336036983">
    <w:abstractNumId w:val="10"/>
  </w:num>
  <w:num w:numId="5" w16cid:durableId="1399210035">
    <w:abstractNumId w:val="6"/>
  </w:num>
  <w:num w:numId="6" w16cid:durableId="1425375227">
    <w:abstractNumId w:val="0"/>
  </w:num>
  <w:num w:numId="7" w16cid:durableId="1095707180">
    <w:abstractNumId w:val="1"/>
  </w:num>
  <w:num w:numId="8" w16cid:durableId="34157970">
    <w:abstractNumId w:val="12"/>
  </w:num>
  <w:num w:numId="9" w16cid:durableId="1540706195">
    <w:abstractNumId w:val="2"/>
  </w:num>
  <w:num w:numId="10" w16cid:durableId="1512255916">
    <w:abstractNumId w:val="7"/>
  </w:num>
  <w:num w:numId="11" w16cid:durableId="75371091">
    <w:abstractNumId w:val="4"/>
  </w:num>
  <w:num w:numId="12" w16cid:durableId="1244221816">
    <w:abstractNumId w:val="3"/>
  </w:num>
  <w:num w:numId="13" w16cid:durableId="1767070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23"/>
    <w:rsid w:val="00005B07"/>
    <w:rsid w:val="00037BC3"/>
    <w:rsid w:val="00046B35"/>
    <w:rsid w:val="00051664"/>
    <w:rsid w:val="000560BF"/>
    <w:rsid w:val="000576DC"/>
    <w:rsid w:val="00064065"/>
    <w:rsid w:val="0007595C"/>
    <w:rsid w:val="000900CD"/>
    <w:rsid w:val="00091461"/>
    <w:rsid w:val="000A3727"/>
    <w:rsid w:val="000C59C9"/>
    <w:rsid w:val="000C6CF8"/>
    <w:rsid w:val="000D2FC3"/>
    <w:rsid w:val="000D7F49"/>
    <w:rsid w:val="000E1770"/>
    <w:rsid w:val="00117EE1"/>
    <w:rsid w:val="0012271B"/>
    <w:rsid w:val="001237F9"/>
    <w:rsid w:val="00126872"/>
    <w:rsid w:val="0013271A"/>
    <w:rsid w:val="0015275F"/>
    <w:rsid w:val="001B0103"/>
    <w:rsid w:val="001C6A6B"/>
    <w:rsid w:val="001C7A54"/>
    <w:rsid w:val="001D1856"/>
    <w:rsid w:val="001F419B"/>
    <w:rsid w:val="00200334"/>
    <w:rsid w:val="00223DDB"/>
    <w:rsid w:val="00234C5F"/>
    <w:rsid w:val="002660C7"/>
    <w:rsid w:val="00267F01"/>
    <w:rsid w:val="0029299F"/>
    <w:rsid w:val="00295E3A"/>
    <w:rsid w:val="00297902"/>
    <w:rsid w:val="002C68D6"/>
    <w:rsid w:val="002D6017"/>
    <w:rsid w:val="002E5B0C"/>
    <w:rsid w:val="002F4B70"/>
    <w:rsid w:val="00343427"/>
    <w:rsid w:val="00344E34"/>
    <w:rsid w:val="0034556B"/>
    <w:rsid w:val="003461BB"/>
    <w:rsid w:val="00354A05"/>
    <w:rsid w:val="00370684"/>
    <w:rsid w:val="00373928"/>
    <w:rsid w:val="00381EBB"/>
    <w:rsid w:val="00383A59"/>
    <w:rsid w:val="00396912"/>
    <w:rsid w:val="003A1A3A"/>
    <w:rsid w:val="003A630A"/>
    <w:rsid w:val="003B041E"/>
    <w:rsid w:val="003C36DE"/>
    <w:rsid w:val="003C55AD"/>
    <w:rsid w:val="003C6D27"/>
    <w:rsid w:val="003D155C"/>
    <w:rsid w:val="003D4E72"/>
    <w:rsid w:val="003F5296"/>
    <w:rsid w:val="00406FAB"/>
    <w:rsid w:val="004301A5"/>
    <w:rsid w:val="004338F6"/>
    <w:rsid w:val="00434241"/>
    <w:rsid w:val="0044088D"/>
    <w:rsid w:val="004410FA"/>
    <w:rsid w:val="00461A5D"/>
    <w:rsid w:val="00467E31"/>
    <w:rsid w:val="00481433"/>
    <w:rsid w:val="00483C87"/>
    <w:rsid w:val="00485E96"/>
    <w:rsid w:val="00493E22"/>
    <w:rsid w:val="004A2103"/>
    <w:rsid w:val="004A2D99"/>
    <w:rsid w:val="004B2120"/>
    <w:rsid w:val="004B724E"/>
    <w:rsid w:val="004C1F6B"/>
    <w:rsid w:val="004C7AB0"/>
    <w:rsid w:val="004E1871"/>
    <w:rsid w:val="004F366B"/>
    <w:rsid w:val="004F77FB"/>
    <w:rsid w:val="005023AF"/>
    <w:rsid w:val="005258B0"/>
    <w:rsid w:val="00563740"/>
    <w:rsid w:val="005B1A8C"/>
    <w:rsid w:val="005B3C98"/>
    <w:rsid w:val="005B469E"/>
    <w:rsid w:val="005C22B9"/>
    <w:rsid w:val="005C2AD3"/>
    <w:rsid w:val="005D1F21"/>
    <w:rsid w:val="005D4A8C"/>
    <w:rsid w:val="005E54CD"/>
    <w:rsid w:val="005F11E7"/>
    <w:rsid w:val="006055D0"/>
    <w:rsid w:val="006347AB"/>
    <w:rsid w:val="0066348A"/>
    <w:rsid w:val="006640E0"/>
    <w:rsid w:val="006965C1"/>
    <w:rsid w:val="006A3989"/>
    <w:rsid w:val="006C504B"/>
    <w:rsid w:val="006C5830"/>
    <w:rsid w:val="006D3D8C"/>
    <w:rsid w:val="006F3E01"/>
    <w:rsid w:val="00710805"/>
    <w:rsid w:val="00710D04"/>
    <w:rsid w:val="00712087"/>
    <w:rsid w:val="00714C2E"/>
    <w:rsid w:val="00717D33"/>
    <w:rsid w:val="0072057D"/>
    <w:rsid w:val="007340BD"/>
    <w:rsid w:val="00736E0C"/>
    <w:rsid w:val="00740393"/>
    <w:rsid w:val="00747B5F"/>
    <w:rsid w:val="0077012F"/>
    <w:rsid w:val="0079518A"/>
    <w:rsid w:val="0079602D"/>
    <w:rsid w:val="007A26C7"/>
    <w:rsid w:val="007A2E03"/>
    <w:rsid w:val="007A3AC6"/>
    <w:rsid w:val="007C3039"/>
    <w:rsid w:val="007C3EC4"/>
    <w:rsid w:val="007C60B2"/>
    <w:rsid w:val="007D2339"/>
    <w:rsid w:val="007D25C2"/>
    <w:rsid w:val="007D43FF"/>
    <w:rsid w:val="007F039A"/>
    <w:rsid w:val="0080165B"/>
    <w:rsid w:val="008059A8"/>
    <w:rsid w:val="00816B96"/>
    <w:rsid w:val="00830576"/>
    <w:rsid w:val="00835B3B"/>
    <w:rsid w:val="00836783"/>
    <w:rsid w:val="00842B74"/>
    <w:rsid w:val="0085561A"/>
    <w:rsid w:val="0086734D"/>
    <w:rsid w:val="008763E0"/>
    <w:rsid w:val="008773E1"/>
    <w:rsid w:val="00893115"/>
    <w:rsid w:val="00895ECD"/>
    <w:rsid w:val="008966B4"/>
    <w:rsid w:val="008B3B59"/>
    <w:rsid w:val="008C0B9E"/>
    <w:rsid w:val="008F3D19"/>
    <w:rsid w:val="00903C8D"/>
    <w:rsid w:val="00906BEA"/>
    <w:rsid w:val="0091127F"/>
    <w:rsid w:val="00911E99"/>
    <w:rsid w:val="009157B2"/>
    <w:rsid w:val="00917B17"/>
    <w:rsid w:val="009301B5"/>
    <w:rsid w:val="00934ADA"/>
    <w:rsid w:val="00945997"/>
    <w:rsid w:val="00971DE9"/>
    <w:rsid w:val="009879AD"/>
    <w:rsid w:val="009E51CB"/>
    <w:rsid w:val="00A165AE"/>
    <w:rsid w:val="00A17387"/>
    <w:rsid w:val="00A53B98"/>
    <w:rsid w:val="00A97612"/>
    <w:rsid w:val="00AD2BC5"/>
    <w:rsid w:val="00AF5EE2"/>
    <w:rsid w:val="00B016D7"/>
    <w:rsid w:val="00B01D38"/>
    <w:rsid w:val="00B07809"/>
    <w:rsid w:val="00B179D4"/>
    <w:rsid w:val="00B22DB9"/>
    <w:rsid w:val="00B34B27"/>
    <w:rsid w:val="00B67B99"/>
    <w:rsid w:val="00C17506"/>
    <w:rsid w:val="00C47D02"/>
    <w:rsid w:val="00C560B1"/>
    <w:rsid w:val="00C64C99"/>
    <w:rsid w:val="00C72E77"/>
    <w:rsid w:val="00C733EA"/>
    <w:rsid w:val="00C9444A"/>
    <w:rsid w:val="00C973F3"/>
    <w:rsid w:val="00CB20DA"/>
    <w:rsid w:val="00CE3E5E"/>
    <w:rsid w:val="00CF5F59"/>
    <w:rsid w:val="00D04925"/>
    <w:rsid w:val="00D12575"/>
    <w:rsid w:val="00D33923"/>
    <w:rsid w:val="00D43A11"/>
    <w:rsid w:val="00D55409"/>
    <w:rsid w:val="00D618D5"/>
    <w:rsid w:val="00D641CA"/>
    <w:rsid w:val="00D666FA"/>
    <w:rsid w:val="00D76CF8"/>
    <w:rsid w:val="00D807F4"/>
    <w:rsid w:val="00D9201C"/>
    <w:rsid w:val="00D97196"/>
    <w:rsid w:val="00DA1E5B"/>
    <w:rsid w:val="00DB1CCC"/>
    <w:rsid w:val="00DE1E9F"/>
    <w:rsid w:val="00DF2EE3"/>
    <w:rsid w:val="00E028EB"/>
    <w:rsid w:val="00E14EA9"/>
    <w:rsid w:val="00E23F3F"/>
    <w:rsid w:val="00E357C0"/>
    <w:rsid w:val="00E4185D"/>
    <w:rsid w:val="00E4329D"/>
    <w:rsid w:val="00E63934"/>
    <w:rsid w:val="00E75377"/>
    <w:rsid w:val="00E82377"/>
    <w:rsid w:val="00E82EDA"/>
    <w:rsid w:val="00E84A5A"/>
    <w:rsid w:val="00E9047E"/>
    <w:rsid w:val="00E9739E"/>
    <w:rsid w:val="00EB62C8"/>
    <w:rsid w:val="00F01D22"/>
    <w:rsid w:val="00F33B8C"/>
    <w:rsid w:val="00F4346B"/>
    <w:rsid w:val="00F57B26"/>
    <w:rsid w:val="00F74DEA"/>
    <w:rsid w:val="00F75405"/>
    <w:rsid w:val="00F83788"/>
    <w:rsid w:val="00F8426F"/>
    <w:rsid w:val="00FA77AF"/>
    <w:rsid w:val="00FB61D9"/>
    <w:rsid w:val="00FD3DE1"/>
    <w:rsid w:val="00FD7ECF"/>
    <w:rsid w:val="00FF3485"/>
    <w:rsid w:val="00FF7A08"/>
    <w:rsid w:val="0547A766"/>
    <w:rsid w:val="0680C5EF"/>
    <w:rsid w:val="06D3063E"/>
    <w:rsid w:val="0A6B6538"/>
    <w:rsid w:val="0A9D7E83"/>
    <w:rsid w:val="0C47D430"/>
    <w:rsid w:val="0C50B0D9"/>
    <w:rsid w:val="0D2C478E"/>
    <w:rsid w:val="0E54F48E"/>
    <w:rsid w:val="105C606C"/>
    <w:rsid w:val="15218B15"/>
    <w:rsid w:val="19EDA725"/>
    <w:rsid w:val="1AD75183"/>
    <w:rsid w:val="1CC88A5C"/>
    <w:rsid w:val="1E5C64EB"/>
    <w:rsid w:val="1E70088A"/>
    <w:rsid w:val="20ACCB8D"/>
    <w:rsid w:val="2149F548"/>
    <w:rsid w:val="21C84016"/>
    <w:rsid w:val="254F8277"/>
    <w:rsid w:val="284E3AB9"/>
    <w:rsid w:val="287BB1FE"/>
    <w:rsid w:val="29DC2A42"/>
    <w:rsid w:val="29FB8468"/>
    <w:rsid w:val="2AB3ADE6"/>
    <w:rsid w:val="2B027962"/>
    <w:rsid w:val="2E4587D3"/>
    <w:rsid w:val="2F5679E3"/>
    <w:rsid w:val="306905E4"/>
    <w:rsid w:val="33F36D62"/>
    <w:rsid w:val="3447D873"/>
    <w:rsid w:val="345046B3"/>
    <w:rsid w:val="365FEBD3"/>
    <w:rsid w:val="3735CF10"/>
    <w:rsid w:val="3909DF8E"/>
    <w:rsid w:val="399B39E6"/>
    <w:rsid w:val="3B8FAC2B"/>
    <w:rsid w:val="3BCD904E"/>
    <w:rsid w:val="3DD25DB1"/>
    <w:rsid w:val="3E480962"/>
    <w:rsid w:val="40C93996"/>
    <w:rsid w:val="41E28E23"/>
    <w:rsid w:val="420C2A99"/>
    <w:rsid w:val="420FA17F"/>
    <w:rsid w:val="42DF1DC4"/>
    <w:rsid w:val="449823CF"/>
    <w:rsid w:val="44CC96FC"/>
    <w:rsid w:val="4657F4D2"/>
    <w:rsid w:val="4ACB45D0"/>
    <w:rsid w:val="4B0E0DE2"/>
    <w:rsid w:val="4B3F0B67"/>
    <w:rsid w:val="4D2E4049"/>
    <w:rsid w:val="4D356386"/>
    <w:rsid w:val="4E548F69"/>
    <w:rsid w:val="4EB8C7AA"/>
    <w:rsid w:val="4ED2C77E"/>
    <w:rsid w:val="4FB25AE4"/>
    <w:rsid w:val="51A45C69"/>
    <w:rsid w:val="51DE1664"/>
    <w:rsid w:val="5382906A"/>
    <w:rsid w:val="5433BCEC"/>
    <w:rsid w:val="54826E12"/>
    <w:rsid w:val="577D2EA0"/>
    <w:rsid w:val="5886EC7C"/>
    <w:rsid w:val="5E4552B1"/>
    <w:rsid w:val="5EB9CAF2"/>
    <w:rsid w:val="6223BDD0"/>
    <w:rsid w:val="63008375"/>
    <w:rsid w:val="6313200D"/>
    <w:rsid w:val="632E158D"/>
    <w:rsid w:val="641B4F9D"/>
    <w:rsid w:val="66F6977B"/>
    <w:rsid w:val="675F7BBD"/>
    <w:rsid w:val="682F1E8C"/>
    <w:rsid w:val="68755E8B"/>
    <w:rsid w:val="68AEF8AA"/>
    <w:rsid w:val="6A6D3A77"/>
    <w:rsid w:val="6ACB2C3A"/>
    <w:rsid w:val="6C35E1C4"/>
    <w:rsid w:val="6C999783"/>
    <w:rsid w:val="6E6252C6"/>
    <w:rsid w:val="6EB5F4D6"/>
    <w:rsid w:val="70F96DFE"/>
    <w:rsid w:val="7145872F"/>
    <w:rsid w:val="71E87574"/>
    <w:rsid w:val="7277B54C"/>
    <w:rsid w:val="73A9F4B0"/>
    <w:rsid w:val="75FF5B85"/>
    <w:rsid w:val="7A4EE231"/>
    <w:rsid w:val="7B6E3F3B"/>
    <w:rsid w:val="7C077D8A"/>
    <w:rsid w:val="7C36EC00"/>
    <w:rsid w:val="7C67E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A99D"/>
  <w15:chartTrackingRefBased/>
  <w15:docId w15:val="{3D45877B-346D-4C78-89FD-F2D76B1A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7F"/>
  </w:style>
  <w:style w:type="paragraph" w:styleId="Heading1">
    <w:name w:val="heading 1"/>
    <w:basedOn w:val="Normal"/>
    <w:next w:val="Normal"/>
    <w:link w:val="Heading1Char"/>
    <w:uiPriority w:val="9"/>
    <w:qFormat/>
    <w:rsid w:val="00433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C9"/>
    <w:pPr>
      <w:ind w:left="720"/>
      <w:contextualSpacing/>
    </w:pPr>
  </w:style>
  <w:style w:type="character" w:styleId="Hyperlink">
    <w:name w:val="Hyperlink"/>
    <w:basedOn w:val="DefaultParagraphFont"/>
    <w:uiPriority w:val="99"/>
    <w:unhideWhenUsed/>
    <w:rsid w:val="009E51CB"/>
    <w:rPr>
      <w:color w:val="0563C1" w:themeColor="hyperlink"/>
      <w:u w:val="single"/>
    </w:rPr>
  </w:style>
  <w:style w:type="character" w:styleId="UnresolvedMention">
    <w:name w:val="Unresolved Mention"/>
    <w:basedOn w:val="DefaultParagraphFont"/>
    <w:uiPriority w:val="99"/>
    <w:semiHidden/>
    <w:unhideWhenUsed/>
    <w:rsid w:val="009E51CB"/>
    <w:rPr>
      <w:color w:val="605E5C"/>
      <w:shd w:val="clear" w:color="auto" w:fill="E1DFDD"/>
    </w:rPr>
  </w:style>
  <w:style w:type="table" w:styleId="TableGrid">
    <w:name w:val="Table Grid"/>
    <w:basedOn w:val="TableNormal"/>
    <w:uiPriority w:val="39"/>
    <w:rsid w:val="004A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8F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33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8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38F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678e8-c163-4cbd-8eaa-2fb1a524cb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1942607C4374F9A7DB2ABD30D0E3F" ma:contentTypeVersion="14" ma:contentTypeDescription="Create a new document." ma:contentTypeScope="" ma:versionID="703df221980e7f91da219e96f915112a">
  <xsd:schema xmlns:xsd="http://www.w3.org/2001/XMLSchema" xmlns:xs="http://www.w3.org/2001/XMLSchema" xmlns:p="http://schemas.microsoft.com/office/2006/metadata/properties" xmlns:ns2="da1678e8-c163-4cbd-8eaa-2fb1a524cbaa" xmlns:ns3="d7d351ac-7208-4437-95e0-7d713cedd9d6" targetNamespace="http://schemas.microsoft.com/office/2006/metadata/properties" ma:root="true" ma:fieldsID="5203f6153ed1b49983def0a016f08470" ns2:_="" ns3:_="">
    <xsd:import namespace="da1678e8-c163-4cbd-8eaa-2fb1a524cbaa"/>
    <xsd:import namespace="d7d351ac-7208-4437-95e0-7d713ced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678e8-c163-4cbd-8eaa-2fb1a524c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26aa12-2915-46e2-92b0-77bb8604bb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d351ac-7208-4437-95e0-7d713cedd9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A4E71-BA62-4D8E-8644-0C88AC56CCAB}">
  <ds:schemaRefs>
    <ds:schemaRef ds:uri="http://schemas.microsoft.com/office/2006/metadata/properties"/>
    <ds:schemaRef ds:uri="http://schemas.microsoft.com/office/infopath/2007/PartnerControls"/>
    <ds:schemaRef ds:uri="da1678e8-c163-4cbd-8eaa-2fb1a524cbaa"/>
  </ds:schemaRefs>
</ds:datastoreItem>
</file>

<file path=customXml/itemProps2.xml><?xml version="1.0" encoding="utf-8"?>
<ds:datastoreItem xmlns:ds="http://schemas.openxmlformats.org/officeDocument/2006/customXml" ds:itemID="{85F20776-25EB-403F-9DDF-E84427C67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678e8-c163-4cbd-8eaa-2fb1a524cbaa"/>
    <ds:schemaRef ds:uri="d7d351ac-7208-4437-95e0-7d713ced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2D29B-ED92-4764-BE64-9DA57111A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Fang</dc:creator>
  <cp:keywords/>
  <dc:description/>
  <cp:lastModifiedBy>Sophie Eichmiller</cp:lastModifiedBy>
  <cp:revision>2</cp:revision>
  <dcterms:created xsi:type="dcterms:W3CDTF">2023-06-05T20:23:00Z</dcterms:created>
  <dcterms:modified xsi:type="dcterms:W3CDTF">2023-06-05T20:23:00Z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0x01010014E1942607C4374F9A7DB2ABD30D0E3F</vt:lpwstr>
  </property>
  <property fmtid="{D5CDD505-2E9C-101B-9397-08002B2CF9AE}" pid="3" name="MediaServiceImageTags">
    <vt:lpwstr/>
  </property>
</Properties>
</file>