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679C" w14:textId="77777777" w:rsidR="00A56067" w:rsidRDefault="003D2217">
      <w:pPr>
        <w:spacing w:after="0" w:line="240" w:lineRule="auto"/>
      </w:pPr>
      <w:bookmarkStart w:id="0" w:name="bookmark=id.1fob9te" w:colFirst="0" w:colLast="0"/>
      <w:bookmarkEnd w:id="0"/>
      <w:r>
        <w:t xml:space="preserve">Dear Dr. </w:t>
      </w:r>
      <w:r>
        <w:rPr>
          <w:highlight w:val="yellow"/>
        </w:rPr>
        <w:t>[Name],</w:t>
      </w:r>
    </w:p>
    <w:p w14:paraId="4813AAFB" w14:textId="77777777" w:rsidR="00A56067" w:rsidRDefault="00A56067">
      <w:pPr>
        <w:spacing w:after="0" w:line="240" w:lineRule="auto"/>
      </w:pPr>
    </w:p>
    <w:p w14:paraId="35933AD2" w14:textId="77777777" w:rsidR="00A56067" w:rsidRDefault="003D2217">
      <w:pPr>
        <w:spacing w:after="0" w:line="240" w:lineRule="auto"/>
      </w:pPr>
      <w:r>
        <w:t>Nationwide, hospitals are experiencing a 40% decline in the number of patients receiving evaluations for acute stroke (</w:t>
      </w:r>
      <w:hyperlink r:id="rId8">
        <w:r>
          <w:rPr>
            <w:color w:val="1155CC"/>
            <w:u w:val="single"/>
          </w:rPr>
          <w:t>source</w:t>
        </w:r>
      </w:hyperlink>
      <w:r>
        <w:t xml:space="preserve">). Even during the COVID-19 pandemic, it is important for stroke patients to get care as soon as possible to improve their chance of survival. According to the </w:t>
      </w:r>
      <w:r>
        <w:rPr>
          <w:color w:val="000000"/>
        </w:rPr>
        <w:t>American Stroke Association, 80 percent of strokes are preventable – and a large percentage of the ones that happen are treatable with the right care, right away.</w:t>
      </w:r>
      <w:r>
        <w:t xml:space="preserve"> With </w:t>
      </w:r>
      <w:r>
        <w:rPr>
          <w:color w:val="000000"/>
        </w:rPr>
        <w:t xml:space="preserve">carotid artery disease estimated to be the source of stroke in up to a third of cases, I wanted to let you know about an innovative procedure now being offered at </w:t>
      </w:r>
      <w:r>
        <w:rPr>
          <w:color w:val="000000"/>
          <w:highlight w:val="yellow"/>
        </w:rPr>
        <w:t>[Hospital]</w:t>
      </w:r>
      <w:r>
        <w:rPr>
          <w:color w:val="000000"/>
        </w:rPr>
        <w:t xml:space="preserve"> to treat high-risk patients with carotid artery disease.</w:t>
      </w:r>
    </w:p>
    <w:p w14:paraId="6C4469BF" w14:textId="77777777" w:rsidR="00A56067" w:rsidRDefault="00A56067">
      <w:pPr>
        <w:spacing w:after="0" w:line="240" w:lineRule="auto"/>
        <w:rPr>
          <w:color w:val="000000"/>
        </w:rPr>
      </w:pPr>
    </w:p>
    <w:p w14:paraId="1799ADF7" w14:textId="77777777" w:rsidR="00A56067" w:rsidRDefault="003D2217">
      <w:pPr>
        <w:spacing w:after="0" w:line="240" w:lineRule="auto"/>
        <w:rPr>
          <w:color w:val="000000"/>
        </w:rPr>
      </w:pPr>
      <w:r>
        <w:rPr>
          <w:color w:val="000000"/>
        </w:rPr>
        <w:t>TCAR has been studied extensively and is an FDA-cleared procedure. Over 15,000 procedures have been performed worldwide, and the clinical data has been excellent. Based on published clinical trials, the procedure offers several advantages:</w:t>
      </w:r>
      <w:r>
        <w:rPr>
          <w:color w:val="000000"/>
        </w:rPr>
        <w:br/>
      </w:r>
    </w:p>
    <w:p w14:paraId="7DB38DA8" w14:textId="77777777" w:rsidR="00A56067" w:rsidRDefault="003D2217">
      <w:pPr>
        <w:spacing w:after="0" w:line="240" w:lineRule="auto"/>
        <w:rPr>
          <w:color w:val="000000"/>
        </w:rPr>
      </w:pPr>
      <w:r>
        <w:rPr>
          <w:b/>
          <w:color w:val="000000"/>
        </w:rPr>
        <w:t>Better outcomes</w:t>
      </w:r>
    </w:p>
    <w:p w14:paraId="6C4E5752" w14:textId="77777777" w:rsidR="00A56067" w:rsidRDefault="003D2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TCAR results in a </w:t>
      </w:r>
      <w:r>
        <w:rPr>
          <w:b/>
          <w:color w:val="000000"/>
        </w:rPr>
        <w:t xml:space="preserve">low </w:t>
      </w:r>
      <w:r>
        <w:rPr>
          <w:b/>
        </w:rPr>
        <w:t>periprocedural</w:t>
      </w:r>
      <w:r>
        <w:rPr>
          <w:b/>
          <w:color w:val="000000"/>
        </w:rPr>
        <w:t xml:space="preserve"> stroke rate </w:t>
      </w:r>
      <w:r>
        <w:rPr>
          <w:color w:val="000000"/>
        </w:rPr>
        <w:t>of 1.4% in high surgical risk patients.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This compares favorably to a 2.3% stroke rate of carotid endarterectomy (CEA) and a 4.1% stroke rate of carotid artery stenting from a trans-femoral approach (</w:t>
      </w:r>
      <w:proofErr w:type="spellStart"/>
      <w:r>
        <w:rPr>
          <w:color w:val="000000"/>
        </w:rPr>
        <w:t>tf</w:t>
      </w:r>
      <w:proofErr w:type="spellEnd"/>
      <w:r>
        <w:rPr>
          <w:color w:val="000000"/>
        </w:rPr>
        <w:t>-CAS) in standard risk patients.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This is the lowest reported stroke rate to date for any prospective, multi-center trial of carotid stenting.</w:t>
      </w:r>
    </w:p>
    <w:p w14:paraId="1478D735" w14:textId="77777777" w:rsidR="00A56067" w:rsidRDefault="003D2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In a comparative study between TCAR and </w:t>
      </w:r>
      <w:proofErr w:type="spellStart"/>
      <w:r>
        <w:rPr>
          <w:color w:val="000000"/>
        </w:rPr>
        <w:t>tf</w:t>
      </w:r>
      <w:proofErr w:type="spellEnd"/>
      <w:r>
        <w:rPr>
          <w:color w:val="000000"/>
        </w:rPr>
        <w:t xml:space="preserve">-CAS published in JAMA, TCAR demonstrated an </w:t>
      </w:r>
      <w:r>
        <w:rPr>
          <w:b/>
          <w:color w:val="000000"/>
        </w:rPr>
        <w:t>almost 50% reduction</w:t>
      </w:r>
      <w:r>
        <w:rPr>
          <w:color w:val="000000"/>
        </w:rPr>
        <w:t xml:space="preserve"> in the relative risk for in-hospital stroke &amp; death (1.6% vs 3.1%) and 1-year stroke &amp; death (5.1% vs 9.6%)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 xml:space="preserve">. </w:t>
      </w:r>
    </w:p>
    <w:p w14:paraId="7AE4CDD0" w14:textId="77777777" w:rsidR="00A56067" w:rsidRDefault="003D2217">
      <w:pPr>
        <w:spacing w:before="240" w:after="240" w:line="240" w:lineRule="auto"/>
      </w:pPr>
      <w:r>
        <w:rPr>
          <w:b/>
        </w:rPr>
        <w:t>Studies show the below significantly favor TCAR when compared to CEA. This is important for your patients when less time in the hospital is necessary.</w:t>
      </w:r>
      <w:r>
        <w:rPr>
          <w:b/>
          <w:vertAlign w:val="superscript"/>
        </w:rPr>
        <w:t>4,5,6,7</w:t>
      </w: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6015"/>
      </w:tblGrid>
      <w:tr w:rsidR="00A56067" w14:paraId="61126354" w14:textId="77777777" w:rsidTr="00AA20B8">
        <w:trPr>
          <w:trHeight w:val="1050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A24B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80"/>
            </w:pPr>
            <w:r>
              <w:t>Less Risk of Myocardial Infarction</w:t>
            </w:r>
          </w:p>
          <w:p w14:paraId="6436E94A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80"/>
            </w:pPr>
            <w:r>
              <w:t>Less Risk of Cranial Nerve Injury</w:t>
            </w:r>
          </w:p>
          <w:p w14:paraId="29A0B81E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80"/>
            </w:pPr>
            <w:r>
              <w:t>Less Time in OR</w:t>
            </w:r>
          </w:p>
          <w:p w14:paraId="15C41085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240" w:line="240" w:lineRule="auto"/>
              <w:ind w:left="780"/>
            </w:pPr>
            <w:r>
              <w:t>Less Time in the Hospital &gt; 1 Day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8BF2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80"/>
            </w:pPr>
            <w:r>
              <w:t>More Likely to Discharge Home</w:t>
            </w:r>
          </w:p>
          <w:p w14:paraId="18977D49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80"/>
            </w:pPr>
            <w:r>
              <w:t>Less Clamp Time</w:t>
            </w:r>
          </w:p>
          <w:p w14:paraId="06AE201B" w14:textId="77777777" w:rsidR="00A56067" w:rsidRDefault="003D221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80"/>
            </w:pPr>
            <w:r>
              <w:t>Ability to Perform Procedure with                                Local Anesthesia vs. General</w:t>
            </w:r>
          </w:p>
        </w:tc>
      </w:tr>
    </w:tbl>
    <w:p w14:paraId="19797E36" w14:textId="77777777" w:rsidR="00A56067" w:rsidRDefault="003D2217">
      <w:pPr>
        <w:spacing w:after="0" w:line="240" w:lineRule="auto"/>
        <w:rPr>
          <w:color w:val="000000"/>
        </w:rPr>
      </w:pPr>
      <w:r>
        <w:rPr>
          <w:b/>
          <w:color w:val="000000"/>
        </w:rPr>
        <w:t>TCAR procedures for symptomatic and asymptomatic patients at high risk for surgery are now eligible for Medicare reimbursement</w:t>
      </w:r>
      <w:r>
        <w:rPr>
          <w:color w:val="000000"/>
        </w:rPr>
        <w:t xml:space="preserve"> through the Society of Vascular Surgery sponsored TCAR Surveillance Project. This program is part of the Vascular Quality Initiative, an </w:t>
      </w:r>
      <w:proofErr w:type="gramStart"/>
      <w:r>
        <w:rPr>
          <w:color w:val="000000"/>
        </w:rPr>
        <w:t>open registry tracking long-term clinical outcomes</w:t>
      </w:r>
      <w:proofErr w:type="gramEnd"/>
      <w:r>
        <w:rPr>
          <w:color w:val="000000"/>
        </w:rPr>
        <w:t xml:space="preserve"> to promote best practices and evidence-based medicine. </w:t>
      </w:r>
    </w:p>
    <w:p w14:paraId="64EB9849" w14:textId="77777777" w:rsidR="00A56067" w:rsidRDefault="00A56067">
      <w:pPr>
        <w:spacing w:after="0" w:line="240" w:lineRule="auto"/>
        <w:rPr>
          <w:color w:val="000000"/>
        </w:rPr>
      </w:pPr>
    </w:p>
    <w:p w14:paraId="3D3E0AFA" w14:textId="77777777" w:rsidR="00A56067" w:rsidRDefault="003D2217" w:rsidP="00AA20B8">
      <w:pPr>
        <w:spacing w:after="0" w:line="240" w:lineRule="auto"/>
      </w:pPr>
      <w:r>
        <w:rPr>
          <w:color w:val="000000"/>
        </w:rPr>
        <w:t xml:space="preserve">If you have patients with high-grade carotid stenosis, we would be happy to see and evaluate them for TCAR. Please contact our office, </w:t>
      </w:r>
      <w:r>
        <w:rPr>
          <w:color w:val="000000"/>
          <w:highlight w:val="yellow"/>
        </w:rPr>
        <w:t>[name]</w:t>
      </w:r>
      <w:r>
        <w:rPr>
          <w:color w:val="000000"/>
        </w:rPr>
        <w:t xml:space="preserve"> at </w:t>
      </w:r>
      <w:r>
        <w:rPr>
          <w:color w:val="000000"/>
          <w:highlight w:val="yellow"/>
        </w:rPr>
        <w:t>[phone]</w:t>
      </w:r>
      <w:r>
        <w:rPr>
          <w:color w:val="000000"/>
        </w:rPr>
        <w:t xml:space="preserve">.  </w:t>
      </w:r>
      <w:r>
        <w:t>We have implemented multiple protocols to ensure the safety of your patients during this pandemic, including:</w:t>
      </w:r>
    </w:p>
    <w:p w14:paraId="1037E639" w14:textId="77777777" w:rsidR="00A56067" w:rsidRDefault="003D2217" w:rsidP="00AA20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highlight w:val="yellow"/>
        </w:rPr>
      </w:pPr>
      <w:r>
        <w:rPr>
          <w:color w:val="000000"/>
          <w:highlight w:val="yellow"/>
        </w:rPr>
        <w:t>[list COVID-19 safety protocols]</w:t>
      </w:r>
    </w:p>
    <w:p w14:paraId="4B87E489" w14:textId="77777777" w:rsidR="00A56067" w:rsidRDefault="00A56067" w:rsidP="00AA2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highlight w:val="yellow"/>
        </w:rPr>
      </w:pPr>
    </w:p>
    <w:p w14:paraId="37572EB7" w14:textId="77777777" w:rsidR="00A56067" w:rsidRDefault="003D2217" w:rsidP="00AA20B8">
      <w:pPr>
        <w:spacing w:after="0" w:line="240" w:lineRule="auto"/>
      </w:pPr>
      <w:r>
        <w:t xml:space="preserve">Please contact our office, </w:t>
      </w:r>
      <w:r>
        <w:rPr>
          <w:highlight w:val="yellow"/>
        </w:rPr>
        <w:t>[name]</w:t>
      </w:r>
      <w:r>
        <w:t xml:space="preserve"> at </w:t>
      </w:r>
      <w:r>
        <w:rPr>
          <w:highlight w:val="yellow"/>
        </w:rPr>
        <w:t>[phone].</w:t>
      </w:r>
      <w:r>
        <w:t xml:space="preserve">  We look forward to working with you.</w:t>
      </w:r>
    </w:p>
    <w:p w14:paraId="26A7FF3E" w14:textId="77777777" w:rsidR="00A56067" w:rsidRDefault="00A56067" w:rsidP="00AA20B8">
      <w:pPr>
        <w:spacing w:after="0" w:line="240" w:lineRule="auto"/>
      </w:pPr>
    </w:p>
    <w:p w14:paraId="15F7C26C" w14:textId="77777777" w:rsidR="00A56067" w:rsidRDefault="003D2217" w:rsidP="00AA20B8">
      <w:pPr>
        <w:spacing w:after="0" w:line="240" w:lineRule="auto"/>
      </w:pPr>
      <w:r>
        <w:t>Sincerely,</w:t>
      </w:r>
    </w:p>
    <w:p w14:paraId="5CEA54FE" w14:textId="77777777" w:rsidR="00A56067" w:rsidRDefault="003D2217" w:rsidP="00AA20B8">
      <w:pPr>
        <w:spacing w:after="0" w:line="240" w:lineRule="auto"/>
      </w:pPr>
      <w:r>
        <w:rPr>
          <w:highlight w:val="yellow"/>
        </w:rPr>
        <w:t>[Doctor name]</w:t>
      </w:r>
    </w:p>
    <w:p w14:paraId="24CB711D" w14:textId="794CD046" w:rsidR="00A56067" w:rsidRDefault="003D2217">
      <w:pPr>
        <w:spacing w:after="0" w:line="240" w:lineRule="auto"/>
        <w:jc w:val="center"/>
        <w:rPr>
          <w:i/>
          <w:color w:val="000000"/>
        </w:rPr>
      </w:pPr>
      <w:r>
        <w:t>###</w:t>
      </w:r>
      <w:r w:rsidR="00AA20B8">
        <w:t xml:space="preserve"> </w:t>
      </w:r>
      <w:r>
        <w:t>Referral Letter Template</w:t>
      </w:r>
      <w:bookmarkStart w:id="1" w:name="bookmark=id.3znysh7" w:colFirst="0" w:colLast="0"/>
      <w:bookmarkEnd w:id="1"/>
      <w:r w:rsidR="00AA20B8">
        <w:t xml:space="preserve"> ###</w:t>
      </w:r>
      <w:bookmarkStart w:id="2" w:name="_GoBack"/>
      <w:bookmarkEnd w:id="2"/>
    </w:p>
    <w:sectPr w:rsidR="00A56067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40A8" w14:textId="77777777" w:rsidR="005F1F41" w:rsidRDefault="005F1F41">
      <w:pPr>
        <w:spacing w:after="0" w:line="240" w:lineRule="auto"/>
      </w:pPr>
      <w:r>
        <w:separator/>
      </w:r>
    </w:p>
  </w:endnote>
  <w:endnote w:type="continuationSeparator" w:id="0">
    <w:p w14:paraId="7724C9C6" w14:textId="77777777" w:rsidR="005F1F41" w:rsidRDefault="005F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F41B" w14:textId="77777777" w:rsidR="00A56067" w:rsidRDefault="003D22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>AP4</w:t>
    </w:r>
    <w:r w:rsidR="00074DAC">
      <w:rPr>
        <w:color w:val="000000"/>
      </w:rPr>
      <w:t>71</w:t>
    </w:r>
    <w:r>
      <w:rPr>
        <w:color w:val="000000"/>
      </w:rPr>
      <w:t>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1357" w14:textId="77777777" w:rsidR="005F1F41" w:rsidRDefault="005F1F41">
      <w:pPr>
        <w:spacing w:after="0" w:line="240" w:lineRule="auto"/>
      </w:pPr>
      <w:r>
        <w:separator/>
      </w:r>
    </w:p>
  </w:footnote>
  <w:footnote w:type="continuationSeparator" w:id="0">
    <w:p w14:paraId="4BAFDE5A" w14:textId="77777777" w:rsidR="005F1F41" w:rsidRDefault="005F1F41">
      <w:pPr>
        <w:spacing w:after="0" w:line="240" w:lineRule="auto"/>
      </w:pPr>
      <w:r>
        <w:continuationSeparator/>
      </w:r>
    </w:p>
  </w:footnote>
  <w:footnote w:id="1">
    <w:p w14:paraId="4D68A198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J Vasc Surgery 2015; 62:1227-35</w:t>
      </w:r>
    </w:p>
  </w:footnote>
  <w:footnote w:id="2">
    <w:p w14:paraId="420C3044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N Engl J Med 2010;363-11-23</w:t>
      </w:r>
    </w:p>
  </w:footnote>
  <w:footnote w:id="3">
    <w:p w14:paraId="68A477B1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JAMA 2019; 322(23): 2313-2322</w:t>
      </w:r>
    </w:p>
    <w:p w14:paraId="0890BD16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>ROADSTER: J Vasc Surg. 2015 Nov;62(5):1227-34</w:t>
      </w:r>
    </w:p>
    <w:p w14:paraId="33B2AB2B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Marc Schermerhorn, MD; VEITH Symposium Presentation, November 2018</w:t>
      </w:r>
    </w:p>
    <w:p w14:paraId="685D509C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M. Malas, MD; VAM Presentation 2019</w:t>
      </w:r>
    </w:p>
    <w:p w14:paraId="5EEA4F28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>
        <w:rPr>
          <w:sz w:val="16"/>
          <w:szCs w:val="16"/>
        </w:rPr>
        <w:t>CREST Trial: N Engl J Med 2010;363:11-23</w:t>
      </w:r>
    </w:p>
    <w:p w14:paraId="5DEB8D3E" w14:textId="77777777" w:rsidR="00A56067" w:rsidRDefault="00A56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244"/>
    <w:multiLevelType w:val="multilevel"/>
    <w:tmpl w:val="C51AE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55E3D"/>
    <w:multiLevelType w:val="multilevel"/>
    <w:tmpl w:val="0AD04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276BA"/>
    <w:multiLevelType w:val="multilevel"/>
    <w:tmpl w:val="29F02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3B4360"/>
    <w:multiLevelType w:val="multilevel"/>
    <w:tmpl w:val="DCECD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CD622E"/>
    <w:multiLevelType w:val="multilevel"/>
    <w:tmpl w:val="796C8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3969E2"/>
    <w:multiLevelType w:val="multilevel"/>
    <w:tmpl w:val="B512E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203B93"/>
    <w:multiLevelType w:val="multilevel"/>
    <w:tmpl w:val="80FCC4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7121766"/>
    <w:multiLevelType w:val="multilevel"/>
    <w:tmpl w:val="C8B08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A47AEB"/>
    <w:multiLevelType w:val="multilevel"/>
    <w:tmpl w:val="CF7EA2A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A25961"/>
    <w:multiLevelType w:val="multilevel"/>
    <w:tmpl w:val="5DD07F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9885EB5"/>
    <w:multiLevelType w:val="multilevel"/>
    <w:tmpl w:val="07407E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534E2A"/>
    <w:multiLevelType w:val="multilevel"/>
    <w:tmpl w:val="CC4070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A638D9"/>
    <w:multiLevelType w:val="multilevel"/>
    <w:tmpl w:val="36FA6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B304C9"/>
    <w:multiLevelType w:val="multilevel"/>
    <w:tmpl w:val="8E7A7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4C30FD"/>
    <w:multiLevelType w:val="multilevel"/>
    <w:tmpl w:val="2230E7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704207"/>
    <w:multiLevelType w:val="multilevel"/>
    <w:tmpl w:val="80EED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B71CC4"/>
    <w:multiLevelType w:val="multilevel"/>
    <w:tmpl w:val="7A98B70C"/>
    <w:lvl w:ilvl="0">
      <w:start w:val="1"/>
      <w:numFmt w:val="bullet"/>
      <w:lvlText w:val="­"/>
      <w:lvlJc w:val="left"/>
      <w:pPr>
        <w:ind w:left="720" w:hanging="360"/>
      </w:pPr>
      <w:rPr>
        <w:rFonts w:ascii="STKaiti" w:eastAsia="STKaiti" w:hAnsi="STKaiti" w:cs="STKai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6D632E"/>
    <w:multiLevelType w:val="multilevel"/>
    <w:tmpl w:val="65E80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9C4"/>
    <w:multiLevelType w:val="multilevel"/>
    <w:tmpl w:val="53A67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9A3271"/>
    <w:multiLevelType w:val="multilevel"/>
    <w:tmpl w:val="AE381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8C0FBC"/>
    <w:multiLevelType w:val="multilevel"/>
    <w:tmpl w:val="87BE0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E23858"/>
    <w:multiLevelType w:val="multilevel"/>
    <w:tmpl w:val="9BB27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733703"/>
    <w:multiLevelType w:val="multilevel"/>
    <w:tmpl w:val="7296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D073E9"/>
    <w:multiLevelType w:val="multilevel"/>
    <w:tmpl w:val="EB26C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F15FEC"/>
    <w:multiLevelType w:val="multilevel"/>
    <w:tmpl w:val="6268B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4"/>
  </w:num>
  <w:num w:numId="5">
    <w:abstractNumId w:val="22"/>
  </w:num>
  <w:num w:numId="6">
    <w:abstractNumId w:val="10"/>
  </w:num>
  <w:num w:numId="7">
    <w:abstractNumId w:val="7"/>
  </w:num>
  <w:num w:numId="8">
    <w:abstractNumId w:val="24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20"/>
  </w:num>
  <w:num w:numId="14">
    <w:abstractNumId w:val="0"/>
  </w:num>
  <w:num w:numId="15">
    <w:abstractNumId w:val="2"/>
  </w:num>
  <w:num w:numId="16">
    <w:abstractNumId w:val="6"/>
  </w:num>
  <w:num w:numId="17">
    <w:abstractNumId w:val="13"/>
  </w:num>
  <w:num w:numId="18">
    <w:abstractNumId w:val="4"/>
  </w:num>
  <w:num w:numId="19">
    <w:abstractNumId w:val="8"/>
  </w:num>
  <w:num w:numId="20">
    <w:abstractNumId w:val="1"/>
  </w:num>
  <w:num w:numId="21">
    <w:abstractNumId w:val="21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Dc1s7AwMDcwMjNV0lEKTi0uzszPAykwrAUA6uNA3SwAAAA="/>
  </w:docVars>
  <w:rsids>
    <w:rsidRoot w:val="00A56067"/>
    <w:rsid w:val="00074DAC"/>
    <w:rsid w:val="001D25DD"/>
    <w:rsid w:val="00371B76"/>
    <w:rsid w:val="003D2217"/>
    <w:rsid w:val="004A778E"/>
    <w:rsid w:val="005E34C2"/>
    <w:rsid w:val="005F1F41"/>
    <w:rsid w:val="006C437C"/>
    <w:rsid w:val="007C48EF"/>
    <w:rsid w:val="00A56067"/>
    <w:rsid w:val="00A6718F"/>
    <w:rsid w:val="00AA20B8"/>
    <w:rsid w:val="00AB1F39"/>
    <w:rsid w:val="00AD5C93"/>
    <w:rsid w:val="00C3134F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9862"/>
  <w15:docId w15:val="{8FE2D4C8-394E-47DE-BA59-C087521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1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F5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C2"/>
    <w:rPr>
      <w:b/>
      <w:bCs/>
      <w:sz w:val="20"/>
      <w:szCs w:val="20"/>
    </w:rPr>
  </w:style>
  <w:style w:type="paragraph" w:customStyle="1" w:styleId="Default">
    <w:name w:val="Default"/>
    <w:rsid w:val="0079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7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89"/>
  </w:style>
  <w:style w:type="paragraph" w:styleId="Footer">
    <w:name w:val="footer"/>
    <w:basedOn w:val="Normal"/>
    <w:link w:val="FooterChar"/>
    <w:uiPriority w:val="99"/>
    <w:unhideWhenUsed/>
    <w:rsid w:val="00C86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89"/>
  </w:style>
  <w:style w:type="paragraph" w:styleId="BodyText2">
    <w:name w:val="Body Text 2"/>
    <w:basedOn w:val="Normal"/>
    <w:link w:val="BodyText2Char"/>
    <w:rsid w:val="00B9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B92B5E"/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B50ED3"/>
  </w:style>
  <w:style w:type="paragraph" w:styleId="Revision">
    <w:name w:val="Revision"/>
    <w:hidden/>
    <w:uiPriority w:val="99"/>
    <w:semiHidden/>
    <w:rsid w:val="00912E7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7120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C8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F5C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6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6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24B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89A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89A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c20148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0XQ3ssoCgYoBvcIXutVgEJmkg==">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Ramirez</dc:creator>
  <cp:lastModifiedBy>Michael Fanucchi</cp:lastModifiedBy>
  <cp:revision>2</cp:revision>
  <dcterms:created xsi:type="dcterms:W3CDTF">2020-06-19T21:04:00Z</dcterms:created>
  <dcterms:modified xsi:type="dcterms:W3CDTF">2020-06-19T21:04:00Z</dcterms:modified>
</cp:coreProperties>
</file>